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2FE" w:rsidRDefault="009002FE" w:rsidP="009002FE">
      <w:pPr>
        <w:pStyle w:val="A3"/>
        <w:adjustRightInd w:val="0"/>
        <w:snapToGrid w:val="0"/>
        <w:jc w:val="center"/>
        <w:rPr>
          <w:rFonts w:ascii="標楷體" w:eastAsia="標楷體" w:hAnsi="標楷體"/>
        </w:rPr>
      </w:pPr>
      <w:bookmarkStart w:id="0" w:name="_Toc93427532"/>
      <w:r>
        <w:rPr>
          <w:rFonts w:ascii="標楷體" w:eastAsia="標楷體" w:hAnsi="標楷體" w:hint="eastAsia"/>
        </w:rPr>
        <w:t>新生醫校財團法人新生醫護管理專科學校</w:t>
      </w:r>
      <w:r>
        <w:rPr>
          <w:rFonts w:ascii="Times New Roman" w:eastAsia="標楷體" w:hAnsi="Times New Roman" w:cs="Times New Roman"/>
        </w:rPr>
        <w:t>114</w:t>
      </w:r>
      <w:r>
        <w:rPr>
          <w:rFonts w:ascii="標楷體" w:eastAsia="標楷體" w:hAnsi="標楷體" w:hint="eastAsia"/>
        </w:rPr>
        <w:t>學年度</w:t>
      </w:r>
      <w:bookmarkEnd w:id="0"/>
      <w:r>
        <w:rPr>
          <w:rFonts w:ascii="標楷體" w:eastAsia="標楷體" w:hAnsi="標楷體" w:hint="eastAsia"/>
        </w:rPr>
        <w:t>課程結構介紹暨核心能力對應表</w:t>
      </w:r>
    </w:p>
    <w:p w:rsidR="009002FE" w:rsidRDefault="009002FE" w:rsidP="009002FE">
      <w:pPr>
        <w:pStyle w:val="A3"/>
        <w:adjustRightInd w:val="0"/>
        <w:snapToGrid w:val="0"/>
        <w:rPr>
          <w:rFonts w:hint="eastAsia"/>
          <w:sz w:val="20"/>
          <w:szCs w:val="20"/>
        </w:rPr>
      </w:pPr>
    </w:p>
    <w:tbl>
      <w:tblPr>
        <w:tblW w:w="10416" w:type="dxa"/>
        <w:jc w:val="center"/>
        <w:tblBorders>
          <w:top w:val="thinThickSmallGap" w:sz="12" w:space="0" w:color="auto"/>
          <w:left w:val="thinThickSmallGap" w:sz="12" w:space="0" w:color="auto"/>
          <w:bottom w:val="thickThinSmallGap" w:sz="12" w:space="0" w:color="auto"/>
          <w:right w:val="thickThinSmallGap" w:sz="12" w:space="0" w:color="auto"/>
          <w:insideH w:val="dotted" w:sz="4" w:space="0" w:color="auto"/>
          <w:insideV w:val="dotted" w:sz="4" w:space="0" w:color="auto"/>
        </w:tblBorders>
        <w:tblLayout w:type="fixed"/>
        <w:tblLook w:val="01E0" w:firstRow="1" w:lastRow="1" w:firstColumn="1" w:lastColumn="1" w:noHBand="0" w:noVBand="0"/>
      </w:tblPr>
      <w:tblGrid>
        <w:gridCol w:w="2620"/>
        <w:gridCol w:w="2732"/>
        <w:gridCol w:w="1418"/>
        <w:gridCol w:w="1275"/>
        <w:gridCol w:w="1134"/>
        <w:gridCol w:w="1237"/>
      </w:tblGrid>
      <w:tr w:rsidR="009002FE" w:rsidTr="009002FE">
        <w:trPr>
          <w:trHeight w:val="847"/>
          <w:jc w:val="center"/>
        </w:trPr>
        <w:tc>
          <w:tcPr>
            <w:tcW w:w="2619" w:type="dxa"/>
            <w:tcBorders>
              <w:top w:val="thinThickSmallGap" w:sz="12" w:space="0" w:color="auto"/>
              <w:left w:val="thinThickSmallGap" w:sz="12" w:space="0" w:color="auto"/>
              <w:bottom w:val="dotted" w:sz="4" w:space="0" w:color="auto"/>
              <w:right w:val="single" w:sz="4" w:space="0" w:color="auto"/>
            </w:tcBorders>
            <w:shd w:val="clear" w:color="auto" w:fill="C0C0C0"/>
            <w:vAlign w:val="center"/>
            <w:hideMark/>
          </w:tcPr>
          <w:p w:rsidR="009002FE" w:rsidRDefault="009002FE">
            <w:pPr>
              <w:adjustRightInd w:val="0"/>
              <w:snapToGrid w:val="0"/>
              <w:jc w:val="center"/>
              <w:rPr>
                <w:rFonts w:hAnsi="標楷體"/>
                <w:b/>
                <w:color w:val="000000"/>
              </w:rPr>
            </w:pPr>
            <w:r>
              <w:rPr>
                <w:rFonts w:hAnsi="標楷體" w:hint="eastAsia"/>
                <w:b/>
                <w:color w:val="000000"/>
              </w:rPr>
              <w:t>課程名稱</w:t>
            </w:r>
          </w:p>
        </w:tc>
        <w:tc>
          <w:tcPr>
            <w:tcW w:w="7796" w:type="dxa"/>
            <w:gridSpan w:val="5"/>
            <w:tcBorders>
              <w:top w:val="thinThickSmallGap" w:sz="12" w:space="0" w:color="auto"/>
              <w:left w:val="single" w:sz="4" w:space="0" w:color="auto"/>
              <w:bottom w:val="dotted" w:sz="4" w:space="0" w:color="auto"/>
              <w:right w:val="thickThinSmallGap" w:sz="12" w:space="0" w:color="auto"/>
            </w:tcBorders>
            <w:vAlign w:val="center"/>
            <w:hideMark/>
          </w:tcPr>
          <w:p w:rsidR="009002FE" w:rsidRDefault="009002FE">
            <w:pPr>
              <w:adjustRightInd w:val="0"/>
              <w:snapToGrid w:val="0"/>
              <w:jc w:val="both"/>
              <w:rPr>
                <w:rFonts w:hint="eastAsia"/>
              </w:rPr>
            </w:pPr>
            <w:r>
              <w:rPr>
                <w:rFonts w:ascii="標楷體" w:hAnsi="標楷體" w:cs="新細明體" w:hint="eastAsia"/>
                <w:kern w:val="0"/>
              </w:rPr>
              <w:t>電影配樂欣賞</w:t>
            </w:r>
          </w:p>
        </w:tc>
      </w:tr>
      <w:tr w:rsidR="009002FE" w:rsidTr="009002FE">
        <w:trPr>
          <w:trHeight w:val="630"/>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002FE" w:rsidRDefault="009002FE">
            <w:pPr>
              <w:jc w:val="center"/>
              <w:rPr>
                <w:rFonts w:hAnsi="標楷體"/>
                <w:b/>
                <w:color w:val="000000"/>
              </w:rPr>
            </w:pPr>
            <w:r>
              <w:rPr>
                <w:rFonts w:hAnsi="標楷體" w:hint="eastAsia"/>
                <w:b/>
                <w:color w:val="000000"/>
              </w:rPr>
              <w:t>開課單位</w:t>
            </w:r>
          </w:p>
        </w:tc>
        <w:tc>
          <w:tcPr>
            <w:tcW w:w="2732" w:type="dxa"/>
            <w:tcBorders>
              <w:top w:val="single" w:sz="4" w:space="0" w:color="auto"/>
              <w:left w:val="single" w:sz="4" w:space="0" w:color="auto"/>
              <w:bottom w:val="dotted" w:sz="4" w:space="0" w:color="auto"/>
              <w:right w:val="dotted" w:sz="4" w:space="0" w:color="auto"/>
            </w:tcBorders>
            <w:vAlign w:val="center"/>
            <w:hideMark/>
          </w:tcPr>
          <w:p w:rsidR="009002FE" w:rsidRDefault="009002FE">
            <w:pPr>
              <w:adjustRightInd w:val="0"/>
              <w:snapToGrid w:val="0"/>
              <w:jc w:val="both"/>
              <w:rPr>
                <w:color w:val="000000"/>
              </w:rPr>
            </w:pPr>
            <w:r>
              <w:rPr>
                <w:rFonts w:ascii="標楷體" w:hAnsi="標楷體" w:cs="新細明體" w:hint="eastAsia"/>
                <w:kern w:val="0"/>
              </w:rPr>
              <w:t>通識教育中心</w:t>
            </w:r>
          </w:p>
        </w:tc>
        <w:tc>
          <w:tcPr>
            <w:tcW w:w="1418" w:type="dxa"/>
            <w:tcBorders>
              <w:top w:val="single" w:sz="4" w:space="0" w:color="auto"/>
              <w:left w:val="single" w:sz="4" w:space="0" w:color="auto"/>
              <w:bottom w:val="dotted" w:sz="4" w:space="0" w:color="auto"/>
              <w:right w:val="dotted" w:sz="4" w:space="0" w:color="auto"/>
            </w:tcBorders>
            <w:shd w:val="clear" w:color="auto" w:fill="BFBFBF"/>
            <w:vAlign w:val="center"/>
            <w:hideMark/>
          </w:tcPr>
          <w:p w:rsidR="009002FE" w:rsidRDefault="009002FE">
            <w:pPr>
              <w:adjustRightInd w:val="0"/>
              <w:snapToGrid w:val="0"/>
              <w:jc w:val="both"/>
              <w:rPr>
                <w:b/>
              </w:rPr>
            </w:pPr>
            <w:r>
              <w:rPr>
                <w:rFonts w:hAnsi="標楷體" w:hint="eastAsia"/>
                <w:b/>
              </w:rPr>
              <w:t>適合對象</w:t>
            </w:r>
          </w:p>
        </w:tc>
        <w:tc>
          <w:tcPr>
            <w:tcW w:w="3646" w:type="dxa"/>
            <w:gridSpan w:val="3"/>
            <w:tcBorders>
              <w:top w:val="single" w:sz="4" w:space="0" w:color="auto"/>
              <w:left w:val="single" w:sz="4" w:space="0" w:color="auto"/>
              <w:bottom w:val="dotted" w:sz="4" w:space="0" w:color="auto"/>
              <w:right w:val="thickThinSmallGap" w:sz="12" w:space="0" w:color="auto"/>
            </w:tcBorders>
            <w:vAlign w:val="center"/>
            <w:hideMark/>
          </w:tcPr>
          <w:p w:rsidR="009002FE" w:rsidRDefault="009002FE">
            <w:pPr>
              <w:adjustRightInd w:val="0"/>
              <w:snapToGrid w:val="0"/>
              <w:jc w:val="both"/>
            </w:pPr>
            <w:r>
              <w:rPr>
                <w:rFonts w:hint="eastAsia"/>
              </w:rPr>
              <w:t>四年級學生</w:t>
            </w:r>
          </w:p>
        </w:tc>
      </w:tr>
      <w:tr w:rsidR="009002FE" w:rsidTr="009002FE">
        <w:trPr>
          <w:trHeight w:val="493"/>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002FE" w:rsidRDefault="009002FE">
            <w:pPr>
              <w:jc w:val="center"/>
              <w:rPr>
                <w:rFonts w:hAnsi="標楷體"/>
                <w:b/>
                <w:color w:val="000000"/>
              </w:rPr>
            </w:pPr>
            <w:r>
              <w:rPr>
                <w:rFonts w:hAnsi="標楷體" w:hint="eastAsia"/>
                <w:b/>
                <w:color w:val="000000"/>
              </w:rPr>
              <w:t>課程類別</w:t>
            </w:r>
          </w:p>
        </w:tc>
        <w:tc>
          <w:tcPr>
            <w:tcW w:w="2732" w:type="dxa"/>
            <w:tcBorders>
              <w:top w:val="single" w:sz="4" w:space="0" w:color="auto"/>
              <w:left w:val="single" w:sz="4" w:space="0" w:color="auto"/>
              <w:bottom w:val="single" w:sz="4" w:space="0" w:color="auto"/>
              <w:right w:val="single" w:sz="4" w:space="0" w:color="auto"/>
            </w:tcBorders>
            <w:vAlign w:val="center"/>
            <w:hideMark/>
          </w:tcPr>
          <w:p w:rsidR="009002FE" w:rsidRDefault="009002FE">
            <w:pPr>
              <w:jc w:val="center"/>
            </w:pPr>
            <w:r>
              <w:rPr>
                <w:rFonts w:ascii="標楷體" w:hAnsi="標楷體" w:hint="eastAsia"/>
                <w:color w:val="000000"/>
                <w:sz w:val="28"/>
                <w:szCs w:val="28"/>
              </w:rPr>
              <w:t>□</w:t>
            </w:r>
            <w:r>
              <w:rPr>
                <w:rFonts w:hint="eastAsia"/>
                <w:color w:val="000000"/>
                <w:sz w:val="28"/>
                <w:szCs w:val="28"/>
              </w:rPr>
              <w:t>必修</w:t>
            </w:r>
            <w:r>
              <w:rPr>
                <w:color w:val="000000"/>
                <w:sz w:val="28"/>
                <w:szCs w:val="28"/>
              </w:rPr>
              <w:t xml:space="preserve">   </w:t>
            </w:r>
            <w:r>
              <w:rPr>
                <w:rFonts w:ascii="標楷體" w:hAnsi="標楷體" w:hint="eastAsia"/>
                <w:color w:val="000000"/>
                <w:sz w:val="28"/>
                <w:szCs w:val="28"/>
              </w:rPr>
              <w:t>■</w:t>
            </w:r>
            <w:r>
              <w:rPr>
                <w:rFonts w:hint="eastAsia"/>
                <w:color w:val="000000"/>
                <w:sz w:val="28"/>
                <w:szCs w:val="28"/>
              </w:rPr>
              <w:t>選修</w:t>
            </w:r>
          </w:p>
        </w:tc>
        <w:tc>
          <w:tcPr>
            <w:tcW w:w="1418" w:type="dxa"/>
            <w:tcBorders>
              <w:top w:val="single" w:sz="4" w:space="0" w:color="auto"/>
              <w:left w:val="single" w:sz="4" w:space="0" w:color="auto"/>
              <w:bottom w:val="single" w:sz="4" w:space="0" w:color="auto"/>
              <w:right w:val="single" w:sz="4" w:space="0" w:color="auto"/>
            </w:tcBorders>
            <w:shd w:val="clear" w:color="auto" w:fill="B3B3B3"/>
            <w:vAlign w:val="center"/>
          </w:tcPr>
          <w:p w:rsidR="009002FE" w:rsidRDefault="009002FE">
            <w:pPr>
              <w:adjustRightInd w:val="0"/>
              <w:snapToGrid w:val="0"/>
              <w:jc w:val="center"/>
              <w:rPr>
                <w:rFonts w:hAnsi="標楷體"/>
                <w:b/>
                <w:color w:val="000000"/>
              </w:rPr>
            </w:pPr>
          </w:p>
          <w:p w:rsidR="009002FE" w:rsidRDefault="009002FE">
            <w:pPr>
              <w:adjustRightInd w:val="0"/>
              <w:snapToGrid w:val="0"/>
              <w:jc w:val="center"/>
              <w:rPr>
                <w:rFonts w:hAnsi="標楷體"/>
                <w:b/>
                <w:color w:val="000000"/>
              </w:rPr>
            </w:pPr>
            <w:r>
              <w:rPr>
                <w:rFonts w:hAnsi="標楷體" w:hint="eastAsia"/>
                <w:b/>
                <w:color w:val="000000"/>
              </w:rPr>
              <w:t>學分</w:t>
            </w:r>
            <w:r>
              <w:rPr>
                <w:rFonts w:hAnsi="標楷體"/>
                <w:b/>
                <w:color w:val="000000"/>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02FE" w:rsidRDefault="009002FE">
            <w:pPr>
              <w:jc w:val="center"/>
            </w:pPr>
            <w:r>
              <w:t>2</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9002FE" w:rsidRDefault="009002FE">
            <w:pPr>
              <w:jc w:val="center"/>
              <w:rPr>
                <w:rFonts w:hAnsi="標楷體"/>
                <w:b/>
                <w:color w:val="000000"/>
              </w:rPr>
            </w:pPr>
          </w:p>
          <w:p w:rsidR="009002FE" w:rsidRDefault="009002FE">
            <w:pPr>
              <w:jc w:val="center"/>
              <w:rPr>
                <w:rFonts w:hAnsi="標楷體"/>
                <w:b/>
                <w:color w:val="000000"/>
              </w:rPr>
            </w:pPr>
            <w:r>
              <w:rPr>
                <w:rFonts w:hAnsi="標楷體" w:hint="eastAsia"/>
                <w:b/>
                <w:color w:val="000000"/>
              </w:rPr>
              <w:t>學時</w:t>
            </w:r>
            <w:r>
              <w:rPr>
                <w:rFonts w:hAnsi="標楷體"/>
                <w:b/>
                <w:color w:val="000000"/>
              </w:rPr>
              <w:t xml:space="preserve"> </w:t>
            </w:r>
          </w:p>
        </w:tc>
        <w:tc>
          <w:tcPr>
            <w:tcW w:w="1237" w:type="dxa"/>
            <w:tcBorders>
              <w:top w:val="single" w:sz="4" w:space="0" w:color="auto"/>
              <w:left w:val="single" w:sz="4" w:space="0" w:color="auto"/>
              <w:bottom w:val="single" w:sz="4" w:space="0" w:color="auto"/>
              <w:right w:val="thickThinSmallGap" w:sz="12" w:space="0" w:color="auto"/>
            </w:tcBorders>
            <w:vAlign w:val="center"/>
            <w:hideMark/>
          </w:tcPr>
          <w:p w:rsidR="009002FE" w:rsidRDefault="009002FE">
            <w:pPr>
              <w:jc w:val="center"/>
            </w:pPr>
            <w:r>
              <w:t>2</w:t>
            </w:r>
          </w:p>
        </w:tc>
      </w:tr>
      <w:tr w:rsidR="009002FE" w:rsidTr="009002FE">
        <w:trPr>
          <w:trHeight w:val="706"/>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002FE" w:rsidRDefault="009002FE">
            <w:pPr>
              <w:adjustRightInd w:val="0"/>
              <w:snapToGrid w:val="0"/>
              <w:jc w:val="center"/>
              <w:rPr>
                <w:b/>
                <w:color w:val="000000"/>
              </w:rPr>
            </w:pPr>
            <w:r>
              <w:rPr>
                <w:rFonts w:hAnsi="標楷體" w:hint="eastAsia"/>
                <w:b/>
                <w:color w:val="000000"/>
              </w:rPr>
              <w:t>課程簡述</w:t>
            </w:r>
          </w:p>
          <w:p w:rsidR="009002FE" w:rsidRDefault="009002FE">
            <w:pPr>
              <w:adjustRightInd w:val="0"/>
              <w:snapToGrid w:val="0"/>
              <w:jc w:val="center"/>
              <w:rPr>
                <w:color w:val="000000"/>
              </w:rPr>
            </w:pPr>
            <w:r>
              <w:rPr>
                <w:b/>
                <w:color w:val="000000"/>
              </w:rPr>
              <w:t xml:space="preserve"> </w:t>
            </w:r>
          </w:p>
        </w:tc>
        <w:tc>
          <w:tcPr>
            <w:tcW w:w="7796" w:type="dxa"/>
            <w:gridSpan w:val="5"/>
            <w:tcBorders>
              <w:top w:val="single" w:sz="4" w:space="0" w:color="auto"/>
              <w:left w:val="single" w:sz="4" w:space="0" w:color="auto"/>
              <w:bottom w:val="single" w:sz="4" w:space="0" w:color="auto"/>
              <w:right w:val="thickThinSmallGap" w:sz="12" w:space="0" w:color="auto"/>
            </w:tcBorders>
            <w:vAlign w:val="center"/>
            <w:hideMark/>
          </w:tcPr>
          <w:p w:rsidR="009002FE" w:rsidRDefault="009002FE">
            <w:r>
              <w:rPr>
                <w:rFonts w:hint="eastAsia"/>
              </w:rPr>
              <w:t>本課程介紹多元的電影音樂類型及闡述不同電影配樂者的風格與特色。除了延續一年級</w:t>
            </w:r>
            <w:r>
              <w:t>”</w:t>
            </w:r>
            <w:r>
              <w:rPr>
                <w:rFonts w:hint="eastAsia"/>
              </w:rPr>
              <w:t>跨域</w:t>
            </w:r>
            <w:r>
              <w:t>”</w:t>
            </w:r>
            <w:r>
              <w:rPr>
                <w:rFonts w:hint="eastAsia"/>
              </w:rPr>
              <w:t>與二年級電影與音樂的內容</w:t>
            </w:r>
            <w:r>
              <w:rPr>
                <w:rFonts w:hint="eastAsia"/>
              </w:rPr>
              <w:t xml:space="preserve">, </w:t>
            </w:r>
            <w:r>
              <w:t>“</w:t>
            </w:r>
            <w:r>
              <w:rPr>
                <w:rFonts w:hint="eastAsia"/>
              </w:rPr>
              <w:t>電影配樂欣賞</w:t>
            </w:r>
            <w:r>
              <w:t>”</w:t>
            </w:r>
            <w:r>
              <w:rPr>
                <w:rFonts w:hint="eastAsia"/>
              </w:rPr>
              <w:t>課程更深入地引導學生探討音樂與電影劇情的關聯性及探究不同作曲家獨特的創作手法。藉由理解</w:t>
            </w:r>
            <w:r>
              <w:rPr>
                <w:rFonts w:hint="eastAsia"/>
              </w:rPr>
              <w:t>,</w:t>
            </w:r>
            <w:r>
              <w:rPr>
                <w:rFonts w:hint="eastAsia"/>
              </w:rPr>
              <w:t>聆聽與討論</w:t>
            </w:r>
            <w:r>
              <w:rPr>
                <w:rFonts w:hint="eastAsia"/>
              </w:rPr>
              <w:t xml:space="preserve">, </w:t>
            </w:r>
            <w:r>
              <w:rPr>
                <w:rFonts w:hint="eastAsia"/>
              </w:rPr>
              <w:t>深刻的感受音樂與影像結合之美。</w:t>
            </w:r>
          </w:p>
        </w:tc>
      </w:tr>
      <w:tr w:rsidR="009002FE" w:rsidTr="009002FE">
        <w:trPr>
          <w:trHeight w:val="615"/>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shd w:val="clear" w:color="auto" w:fill="C0C0C0"/>
            <w:vAlign w:val="center"/>
            <w:hideMark/>
          </w:tcPr>
          <w:p w:rsidR="009002FE" w:rsidRDefault="009002FE">
            <w:pPr>
              <w:adjustRightInd w:val="0"/>
              <w:snapToGrid w:val="0"/>
              <w:rPr>
                <w:rFonts w:hAnsi="標楷體"/>
                <w:b/>
              </w:rPr>
            </w:pPr>
            <w:r>
              <w:rPr>
                <w:rFonts w:hAnsi="標楷體" w:hint="eastAsia"/>
                <w:b/>
              </w:rPr>
              <w:t>課程目標</w:t>
            </w:r>
            <w:bookmarkStart w:id="1" w:name="OLE_LINK1"/>
            <w:bookmarkStart w:id="2" w:name="OLE_LINK2"/>
            <w:r>
              <w:rPr>
                <w:rFonts w:hAnsi="標楷體" w:hint="eastAsia"/>
                <w:b/>
              </w:rPr>
              <w:t>與對應之系科核心能力（</w:t>
            </w:r>
            <w:r>
              <w:rPr>
                <w:rFonts w:hAnsi="標楷體"/>
                <w:b/>
              </w:rPr>
              <w:t>0-5</w:t>
            </w:r>
            <w:r>
              <w:rPr>
                <w:rFonts w:hAnsi="標楷體" w:hint="eastAsia"/>
                <w:b/>
              </w:rPr>
              <w:t>級分顯示）</w:t>
            </w:r>
            <w:bookmarkEnd w:id="1"/>
            <w:bookmarkEnd w:id="2"/>
          </w:p>
        </w:tc>
      </w:tr>
      <w:tr w:rsidR="009002FE" w:rsidTr="009002FE">
        <w:trPr>
          <w:trHeight w:val="510"/>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p w:rsidR="009002FE" w:rsidRPr="00713AD3" w:rsidRDefault="009002FE" w:rsidP="009002FE">
            <w:pPr>
              <w:widowControl/>
              <w:spacing w:line="360" w:lineRule="atLeast"/>
              <w:rPr>
                <w:rFonts w:ascii="標楷體" w:hAnsi="標楷體"/>
                <w:color w:val="000000"/>
              </w:rPr>
            </w:pPr>
            <w:r w:rsidRPr="00713AD3">
              <w:rPr>
                <w:rFonts w:hAnsi="標楷體"/>
                <w:color w:val="000000"/>
              </w:rPr>
              <w:t>課程</w:t>
            </w:r>
            <w:r w:rsidRPr="00713AD3">
              <w:rPr>
                <w:rFonts w:hAnsi="標楷體" w:hint="eastAsia"/>
                <w:color w:val="000000"/>
              </w:rPr>
              <w:t>目標</w:t>
            </w:r>
            <w:r w:rsidRPr="00713AD3">
              <w:rPr>
                <w:rFonts w:ascii="標楷體" w:hAnsi="標楷體" w:hint="eastAsia"/>
                <w:color w:val="000000"/>
              </w:rPr>
              <w:t>：</w:t>
            </w:r>
          </w:p>
          <w:p w:rsidR="009002FE" w:rsidRDefault="009002FE" w:rsidP="009002FE">
            <w:pPr>
              <w:widowControl/>
              <w:numPr>
                <w:ilvl w:val="0"/>
                <w:numId w:val="1"/>
              </w:numPr>
              <w:spacing w:line="360" w:lineRule="atLeast"/>
              <w:rPr>
                <w:rFonts w:ascii="標楷體" w:hAnsi="標楷體"/>
                <w:color w:val="000000"/>
              </w:rPr>
            </w:pPr>
            <w:r w:rsidRPr="00713AD3">
              <w:rPr>
                <w:rFonts w:ascii="標楷體" w:hAnsi="標楷體" w:hint="eastAsia"/>
                <w:color w:val="000000"/>
              </w:rPr>
              <w:t>藉由介紹電影音樂的發展史,讓學生能理解電影音樂的由來。</w:t>
            </w:r>
          </w:p>
          <w:p w:rsidR="009002FE" w:rsidRPr="00713AD3" w:rsidRDefault="009002FE" w:rsidP="009002FE">
            <w:pPr>
              <w:widowControl/>
              <w:numPr>
                <w:ilvl w:val="0"/>
                <w:numId w:val="1"/>
              </w:numPr>
              <w:spacing w:line="360" w:lineRule="atLeast"/>
              <w:rPr>
                <w:rFonts w:ascii="標楷體" w:hAnsi="標楷體"/>
                <w:color w:val="000000"/>
              </w:rPr>
            </w:pPr>
            <w:r>
              <w:rPr>
                <w:rFonts w:hAnsi="標楷體" w:hint="eastAsia"/>
                <w:color w:val="000000"/>
              </w:rPr>
              <w:t>透過不同的視角</w:t>
            </w:r>
            <w:r>
              <w:rPr>
                <w:rFonts w:hAnsi="標楷體" w:hint="eastAsia"/>
                <w:color w:val="000000"/>
              </w:rPr>
              <w:t>,</w:t>
            </w:r>
            <w:r>
              <w:rPr>
                <w:rFonts w:hAnsi="標楷體" w:hint="eastAsia"/>
                <w:color w:val="000000"/>
              </w:rPr>
              <w:t>引導學生探討音樂與其他表演藝術的關聯性。</w:t>
            </w:r>
          </w:p>
          <w:p w:rsidR="009002FE" w:rsidRPr="00713AD3" w:rsidRDefault="009002FE" w:rsidP="009002FE">
            <w:pPr>
              <w:widowControl/>
              <w:numPr>
                <w:ilvl w:val="0"/>
                <w:numId w:val="1"/>
              </w:numPr>
              <w:spacing w:line="360" w:lineRule="atLeast"/>
              <w:rPr>
                <w:rFonts w:ascii="標楷體" w:hAnsi="標楷體"/>
                <w:color w:val="000000"/>
              </w:rPr>
            </w:pPr>
            <w:r>
              <w:rPr>
                <w:rFonts w:ascii="標楷體" w:hAnsi="標楷體" w:hint="eastAsia"/>
                <w:color w:val="000000"/>
              </w:rPr>
              <w:t>闡述</w:t>
            </w:r>
            <w:r w:rsidRPr="00713AD3">
              <w:rPr>
                <w:rFonts w:ascii="標楷體" w:hAnsi="標楷體" w:hint="eastAsia"/>
                <w:color w:val="000000"/>
              </w:rPr>
              <w:t>不同作曲家的作曲風格與創作手法,</w:t>
            </w:r>
            <w:r>
              <w:rPr>
                <w:rFonts w:ascii="標楷體" w:hAnsi="標楷體" w:hint="eastAsia"/>
                <w:color w:val="000000"/>
              </w:rPr>
              <w:t>培養學生基本的分析</w:t>
            </w:r>
            <w:r w:rsidRPr="00713AD3">
              <w:rPr>
                <w:rFonts w:ascii="標楷體" w:hAnsi="標楷體" w:hint="eastAsia"/>
                <w:color w:val="000000"/>
              </w:rPr>
              <w:t>能力。</w:t>
            </w:r>
          </w:p>
          <w:p w:rsidR="009002FE" w:rsidRPr="00713AD3" w:rsidRDefault="009002FE" w:rsidP="009002FE">
            <w:pPr>
              <w:widowControl/>
              <w:numPr>
                <w:ilvl w:val="0"/>
                <w:numId w:val="1"/>
              </w:numPr>
              <w:spacing w:line="360" w:lineRule="atLeast"/>
              <w:rPr>
                <w:rFonts w:hAnsi="標楷體"/>
                <w:color w:val="000000"/>
              </w:rPr>
            </w:pPr>
            <w:r>
              <w:rPr>
                <w:rFonts w:ascii="標楷體" w:hAnsi="標楷體" w:hint="eastAsia"/>
                <w:color w:val="000000"/>
              </w:rPr>
              <w:t>培養</w:t>
            </w:r>
            <w:r w:rsidRPr="00713AD3">
              <w:rPr>
                <w:rFonts w:ascii="標楷體" w:hAnsi="標楷體" w:hint="eastAsia"/>
                <w:color w:val="000000"/>
              </w:rPr>
              <w:t>學生對於不同類型的電影音樂有基本的</w:t>
            </w:r>
            <w:r>
              <w:rPr>
                <w:rFonts w:ascii="標楷體" w:hAnsi="標楷體" w:hint="eastAsia"/>
                <w:color w:val="000000"/>
              </w:rPr>
              <w:t>鑑賞</w:t>
            </w:r>
            <w:r w:rsidRPr="00713AD3">
              <w:rPr>
                <w:rFonts w:ascii="標楷體" w:hAnsi="標楷體" w:hint="eastAsia"/>
                <w:color w:val="000000"/>
              </w:rPr>
              <w:t>能力。</w:t>
            </w:r>
          </w:p>
          <w:p w:rsidR="009002FE" w:rsidRDefault="009002FE" w:rsidP="009002FE">
            <w:pPr>
              <w:widowControl/>
              <w:numPr>
                <w:ilvl w:val="0"/>
                <w:numId w:val="1"/>
              </w:numPr>
              <w:spacing w:line="360" w:lineRule="atLeast"/>
              <w:rPr>
                <w:rFonts w:hAnsi="標楷體"/>
                <w:color w:val="000000"/>
              </w:rPr>
            </w:pPr>
            <w:r>
              <w:rPr>
                <w:rFonts w:hAnsi="標楷體" w:hint="eastAsia"/>
                <w:color w:val="000000"/>
              </w:rPr>
              <w:t>增進</w:t>
            </w:r>
            <w:r w:rsidRPr="00713AD3">
              <w:rPr>
                <w:rFonts w:hAnsi="標楷體" w:hint="eastAsia"/>
                <w:color w:val="000000"/>
              </w:rPr>
              <w:t>學生獨立思考</w:t>
            </w:r>
            <w:r>
              <w:rPr>
                <w:rFonts w:hAnsi="標楷體" w:hint="eastAsia"/>
                <w:color w:val="000000"/>
              </w:rPr>
              <w:t>並</w:t>
            </w:r>
            <w:r w:rsidRPr="00713AD3">
              <w:rPr>
                <w:rFonts w:hAnsi="標楷體" w:hint="eastAsia"/>
                <w:color w:val="000000"/>
              </w:rPr>
              <w:t>表述自我情感的能力。</w:t>
            </w:r>
          </w:p>
        </w:tc>
      </w:tr>
      <w:tr w:rsidR="009002FE" w:rsidTr="009002FE">
        <w:trPr>
          <w:trHeight w:val="510"/>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1125"/>
              <w:gridCol w:w="1080"/>
              <w:gridCol w:w="1080"/>
              <w:gridCol w:w="1080"/>
              <w:gridCol w:w="840"/>
              <w:gridCol w:w="960"/>
              <w:gridCol w:w="912"/>
              <w:gridCol w:w="1134"/>
            </w:tblGrid>
            <w:tr w:rsidR="009002FE">
              <w:tc>
                <w:tcPr>
                  <w:tcW w:w="1978" w:type="dxa"/>
                  <w:tcBorders>
                    <w:top w:val="single" w:sz="4" w:space="0" w:color="auto"/>
                    <w:left w:val="double" w:sz="4" w:space="0" w:color="auto"/>
                    <w:bottom w:val="dotDotDash" w:sz="4" w:space="0" w:color="auto"/>
                    <w:right w:val="single" w:sz="4" w:space="0" w:color="auto"/>
                  </w:tcBorders>
                  <w:shd w:val="clear" w:color="auto" w:fill="FFFFFF"/>
                  <w:hideMark/>
                </w:tcPr>
                <w:p w:rsidR="009002FE" w:rsidRDefault="009002FE">
                  <w:pPr>
                    <w:widowControl/>
                    <w:spacing w:line="360" w:lineRule="atLeast"/>
                    <w:rPr>
                      <w:rFonts w:hAnsi="標楷體"/>
                      <w:b/>
                    </w:rPr>
                  </w:pPr>
                  <w:r>
                    <w:rPr>
                      <w:rFonts w:hAnsi="標楷體" w:hint="eastAsia"/>
                      <w:b/>
                    </w:rPr>
                    <w:t>系科核心能力</w:t>
                  </w:r>
                </w:p>
              </w:tc>
              <w:tc>
                <w:tcPr>
                  <w:tcW w:w="1125"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002FE" w:rsidRDefault="009002FE">
                  <w:pPr>
                    <w:widowControl/>
                    <w:spacing w:line="360" w:lineRule="atLeast"/>
                    <w:jc w:val="center"/>
                    <w:rPr>
                      <w:rFonts w:hAnsi="標楷體"/>
                      <w:b/>
                      <w:sz w:val="20"/>
                      <w:szCs w:val="20"/>
                    </w:rPr>
                  </w:pPr>
                  <w:r>
                    <w:rPr>
                      <w:rFonts w:ascii="新細明體" w:hAnsi="新細明體" w:cs="新細明體" w:hint="eastAsia"/>
                      <w:kern w:val="0"/>
                      <w:sz w:val="20"/>
                      <w:szCs w:val="20"/>
                    </w:rPr>
                    <w:t>博雅</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002FE" w:rsidRDefault="009002FE">
                  <w:pPr>
                    <w:widowControl/>
                    <w:spacing w:line="360" w:lineRule="atLeast"/>
                    <w:jc w:val="center"/>
                    <w:rPr>
                      <w:rFonts w:hAnsi="標楷體"/>
                      <w:b/>
                      <w:sz w:val="20"/>
                      <w:szCs w:val="20"/>
                    </w:rPr>
                  </w:pPr>
                  <w:r>
                    <w:rPr>
                      <w:rFonts w:ascii="新細明體" w:hAnsi="新細明體" w:cs="新細明體" w:hint="eastAsia"/>
                      <w:kern w:val="0"/>
                      <w:sz w:val="20"/>
                      <w:szCs w:val="20"/>
                    </w:rPr>
                    <w:t>關懷</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002FE" w:rsidRDefault="009002FE">
                  <w:pPr>
                    <w:widowControl/>
                    <w:spacing w:line="360" w:lineRule="atLeast"/>
                    <w:jc w:val="center"/>
                    <w:rPr>
                      <w:rFonts w:hAnsi="標楷體"/>
                      <w:b/>
                      <w:sz w:val="20"/>
                      <w:szCs w:val="20"/>
                    </w:rPr>
                  </w:pPr>
                  <w:r>
                    <w:rPr>
                      <w:rFonts w:ascii="新細明體" w:hAnsi="新細明體" w:cs="新細明體" w:hint="eastAsia"/>
                      <w:kern w:val="0"/>
                      <w:sz w:val="20"/>
                      <w:szCs w:val="20"/>
                    </w:rPr>
                    <w:t>倫理</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002FE" w:rsidRDefault="009002FE">
                  <w:pPr>
                    <w:widowControl/>
                    <w:spacing w:line="360" w:lineRule="atLeast"/>
                    <w:jc w:val="center"/>
                    <w:rPr>
                      <w:rFonts w:hAnsi="標楷體"/>
                      <w:b/>
                      <w:sz w:val="20"/>
                      <w:szCs w:val="20"/>
                    </w:rPr>
                  </w:pPr>
                  <w:r>
                    <w:rPr>
                      <w:rFonts w:ascii="新細明體" w:hAnsi="新細明體" w:cs="新細明體" w:hint="eastAsia"/>
                      <w:kern w:val="0"/>
                      <w:sz w:val="20"/>
                      <w:szCs w:val="20"/>
                    </w:rPr>
                    <w:t>邏輯</w:t>
                  </w:r>
                </w:p>
              </w:tc>
              <w:tc>
                <w:tcPr>
                  <w:tcW w:w="84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002FE" w:rsidRDefault="009002FE">
                  <w:pPr>
                    <w:widowControl/>
                    <w:spacing w:line="360" w:lineRule="atLeast"/>
                    <w:rPr>
                      <w:rFonts w:hAnsi="標楷體"/>
                      <w:sz w:val="20"/>
                      <w:szCs w:val="20"/>
                    </w:rPr>
                  </w:pPr>
                  <w:r>
                    <w:rPr>
                      <w:rFonts w:hAnsi="標楷體"/>
                      <w:sz w:val="20"/>
                      <w:szCs w:val="20"/>
                    </w:rPr>
                    <w:t xml:space="preserve"> </w:t>
                  </w:r>
                  <w:r>
                    <w:rPr>
                      <w:rFonts w:hAnsi="標楷體" w:hint="eastAsia"/>
                      <w:sz w:val="20"/>
                      <w:szCs w:val="20"/>
                    </w:rPr>
                    <w:t>宏觀</w:t>
                  </w:r>
                </w:p>
              </w:tc>
              <w:tc>
                <w:tcPr>
                  <w:tcW w:w="96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002FE" w:rsidRDefault="009002FE">
                  <w:pPr>
                    <w:widowControl/>
                    <w:snapToGrid w:val="0"/>
                    <w:rPr>
                      <w:rFonts w:hAnsi="標楷體"/>
                      <w:sz w:val="20"/>
                      <w:szCs w:val="20"/>
                    </w:rPr>
                  </w:pPr>
                  <w:r>
                    <w:rPr>
                      <w:rFonts w:ascii="新細明體" w:hAnsi="新細明體" w:cs="新細明體" w:hint="eastAsia"/>
                      <w:kern w:val="0"/>
                      <w:sz w:val="20"/>
                      <w:szCs w:val="20"/>
                    </w:rPr>
                    <w:t xml:space="preserve"> </w:t>
                  </w:r>
                  <w:r>
                    <w:rPr>
                      <w:rFonts w:ascii="新細明體" w:hAnsi="新細明體" w:cs="新細明體" w:hint="eastAsia"/>
                      <w:kern w:val="0"/>
                      <w:sz w:val="20"/>
                      <w:szCs w:val="20"/>
                    </w:rPr>
                    <w:t>創新</w:t>
                  </w:r>
                </w:p>
              </w:tc>
              <w:tc>
                <w:tcPr>
                  <w:tcW w:w="912" w:type="dxa"/>
                  <w:tcBorders>
                    <w:top w:val="single" w:sz="4" w:space="0" w:color="auto"/>
                    <w:left w:val="single" w:sz="4" w:space="0" w:color="auto"/>
                    <w:bottom w:val="dotDotDash" w:sz="4" w:space="0" w:color="auto"/>
                    <w:right w:val="single" w:sz="4" w:space="0" w:color="auto"/>
                  </w:tcBorders>
                  <w:shd w:val="clear" w:color="auto" w:fill="FFFFFF"/>
                </w:tcPr>
                <w:p w:rsidR="009002FE" w:rsidRDefault="009002FE">
                  <w:pPr>
                    <w:widowControl/>
                    <w:spacing w:line="360" w:lineRule="atLeast"/>
                    <w:rPr>
                      <w:rFonts w:hAnsi="標楷體"/>
                      <w:b/>
                    </w:rPr>
                  </w:pPr>
                </w:p>
              </w:tc>
              <w:tc>
                <w:tcPr>
                  <w:tcW w:w="1134" w:type="dxa"/>
                  <w:tcBorders>
                    <w:top w:val="single" w:sz="4" w:space="0" w:color="auto"/>
                    <w:left w:val="single" w:sz="4" w:space="0" w:color="auto"/>
                    <w:bottom w:val="dotDotDash" w:sz="4" w:space="0" w:color="auto"/>
                    <w:right w:val="single" w:sz="4" w:space="0" w:color="auto"/>
                  </w:tcBorders>
                  <w:shd w:val="clear" w:color="auto" w:fill="FFFFFF"/>
                </w:tcPr>
                <w:p w:rsidR="009002FE" w:rsidRDefault="009002FE">
                  <w:pPr>
                    <w:widowControl/>
                    <w:spacing w:line="360" w:lineRule="atLeast"/>
                    <w:rPr>
                      <w:rFonts w:hAnsi="標楷體"/>
                      <w:b/>
                    </w:rPr>
                  </w:pPr>
                </w:p>
              </w:tc>
            </w:tr>
            <w:tr w:rsidR="009002FE">
              <w:tc>
                <w:tcPr>
                  <w:tcW w:w="1978" w:type="dxa"/>
                  <w:tcBorders>
                    <w:top w:val="dotDotDash" w:sz="4" w:space="0" w:color="auto"/>
                    <w:left w:val="double" w:sz="4" w:space="0" w:color="auto"/>
                    <w:bottom w:val="double" w:sz="4" w:space="0" w:color="auto"/>
                    <w:right w:val="single" w:sz="4" w:space="0" w:color="auto"/>
                  </w:tcBorders>
                  <w:hideMark/>
                </w:tcPr>
                <w:p w:rsidR="009002FE" w:rsidRDefault="009002FE">
                  <w:pPr>
                    <w:widowControl/>
                    <w:spacing w:line="360" w:lineRule="atLeast"/>
                    <w:rPr>
                      <w:rFonts w:hAnsi="標楷體"/>
                      <w:b/>
                    </w:rPr>
                  </w:pPr>
                  <w:r>
                    <w:rPr>
                      <w:rFonts w:hAnsi="標楷體" w:hint="eastAsia"/>
                      <w:b/>
                    </w:rPr>
                    <w:t>課程∕能力級分</w:t>
                  </w:r>
                </w:p>
              </w:tc>
              <w:tc>
                <w:tcPr>
                  <w:tcW w:w="1125" w:type="dxa"/>
                  <w:tcBorders>
                    <w:top w:val="dotDotDash" w:sz="4" w:space="0" w:color="auto"/>
                    <w:left w:val="single" w:sz="4" w:space="0" w:color="auto"/>
                    <w:bottom w:val="double" w:sz="4" w:space="0" w:color="auto"/>
                    <w:right w:val="single" w:sz="4" w:space="0" w:color="auto"/>
                  </w:tcBorders>
                  <w:hideMark/>
                </w:tcPr>
                <w:p w:rsidR="009002FE" w:rsidRDefault="009002FE">
                  <w:pPr>
                    <w:widowControl/>
                    <w:spacing w:line="360" w:lineRule="atLeast"/>
                    <w:rPr>
                      <w:rFonts w:hAnsi="標楷體"/>
                      <w:b/>
                    </w:rPr>
                  </w:pPr>
                  <w:r>
                    <w:rPr>
                      <w:rFonts w:hAnsi="標楷體"/>
                      <w:b/>
                    </w:rPr>
                    <w:t>4</w:t>
                  </w:r>
                </w:p>
              </w:tc>
              <w:tc>
                <w:tcPr>
                  <w:tcW w:w="1080" w:type="dxa"/>
                  <w:tcBorders>
                    <w:top w:val="dotDotDash" w:sz="4" w:space="0" w:color="auto"/>
                    <w:left w:val="single" w:sz="4" w:space="0" w:color="auto"/>
                    <w:bottom w:val="double" w:sz="4" w:space="0" w:color="auto"/>
                    <w:right w:val="single" w:sz="4" w:space="0" w:color="auto"/>
                  </w:tcBorders>
                  <w:hideMark/>
                </w:tcPr>
                <w:p w:rsidR="009002FE" w:rsidRDefault="009002FE">
                  <w:pPr>
                    <w:widowControl/>
                    <w:spacing w:line="360" w:lineRule="atLeast"/>
                    <w:rPr>
                      <w:rFonts w:hAnsi="標楷體"/>
                      <w:b/>
                    </w:rPr>
                  </w:pPr>
                  <w:r>
                    <w:rPr>
                      <w:rFonts w:hAnsi="標楷體"/>
                      <w:b/>
                    </w:rPr>
                    <w:t>2</w:t>
                  </w:r>
                </w:p>
              </w:tc>
              <w:tc>
                <w:tcPr>
                  <w:tcW w:w="1080" w:type="dxa"/>
                  <w:tcBorders>
                    <w:top w:val="dotDotDash" w:sz="4" w:space="0" w:color="auto"/>
                    <w:left w:val="single" w:sz="4" w:space="0" w:color="auto"/>
                    <w:bottom w:val="double" w:sz="4" w:space="0" w:color="auto"/>
                    <w:right w:val="single" w:sz="4" w:space="0" w:color="auto"/>
                  </w:tcBorders>
                  <w:hideMark/>
                </w:tcPr>
                <w:p w:rsidR="009002FE" w:rsidRDefault="009002FE">
                  <w:pPr>
                    <w:widowControl/>
                    <w:spacing w:line="360" w:lineRule="atLeast"/>
                    <w:rPr>
                      <w:rFonts w:hAnsi="標楷體"/>
                      <w:b/>
                    </w:rPr>
                  </w:pPr>
                  <w:r>
                    <w:rPr>
                      <w:rFonts w:hAnsi="標楷體"/>
                      <w:b/>
                    </w:rPr>
                    <w:t>2</w:t>
                  </w:r>
                </w:p>
              </w:tc>
              <w:tc>
                <w:tcPr>
                  <w:tcW w:w="1080" w:type="dxa"/>
                  <w:tcBorders>
                    <w:top w:val="dotDotDash" w:sz="4" w:space="0" w:color="auto"/>
                    <w:left w:val="single" w:sz="4" w:space="0" w:color="auto"/>
                    <w:bottom w:val="double" w:sz="4" w:space="0" w:color="auto"/>
                    <w:right w:val="single" w:sz="4" w:space="0" w:color="auto"/>
                  </w:tcBorders>
                  <w:hideMark/>
                </w:tcPr>
                <w:p w:rsidR="009002FE" w:rsidRDefault="009002FE">
                  <w:pPr>
                    <w:widowControl/>
                    <w:spacing w:line="360" w:lineRule="atLeast"/>
                    <w:rPr>
                      <w:rFonts w:hAnsi="標楷體"/>
                      <w:b/>
                    </w:rPr>
                  </w:pPr>
                  <w:r>
                    <w:rPr>
                      <w:rFonts w:hAnsi="標楷體"/>
                      <w:b/>
                    </w:rPr>
                    <w:t>3</w:t>
                  </w:r>
                </w:p>
              </w:tc>
              <w:tc>
                <w:tcPr>
                  <w:tcW w:w="840" w:type="dxa"/>
                  <w:tcBorders>
                    <w:top w:val="dotDotDash" w:sz="4" w:space="0" w:color="auto"/>
                    <w:left w:val="single" w:sz="4" w:space="0" w:color="auto"/>
                    <w:bottom w:val="double" w:sz="4" w:space="0" w:color="auto"/>
                    <w:right w:val="single" w:sz="4" w:space="0" w:color="auto"/>
                  </w:tcBorders>
                  <w:hideMark/>
                </w:tcPr>
                <w:p w:rsidR="009002FE" w:rsidRDefault="009002FE">
                  <w:pPr>
                    <w:widowControl/>
                    <w:spacing w:line="360" w:lineRule="atLeast"/>
                    <w:rPr>
                      <w:rFonts w:hAnsi="標楷體"/>
                      <w:b/>
                    </w:rPr>
                  </w:pPr>
                  <w:r>
                    <w:rPr>
                      <w:rFonts w:hAnsi="標楷體"/>
                      <w:b/>
                    </w:rPr>
                    <w:t>4</w:t>
                  </w:r>
                </w:p>
              </w:tc>
              <w:tc>
                <w:tcPr>
                  <w:tcW w:w="960" w:type="dxa"/>
                  <w:tcBorders>
                    <w:top w:val="dotDotDash" w:sz="4" w:space="0" w:color="auto"/>
                    <w:left w:val="single" w:sz="4" w:space="0" w:color="auto"/>
                    <w:bottom w:val="double" w:sz="4" w:space="0" w:color="auto"/>
                    <w:right w:val="single" w:sz="4" w:space="0" w:color="auto"/>
                  </w:tcBorders>
                  <w:hideMark/>
                </w:tcPr>
                <w:p w:rsidR="009002FE" w:rsidRDefault="009002FE">
                  <w:pPr>
                    <w:widowControl/>
                    <w:spacing w:line="360" w:lineRule="atLeast"/>
                    <w:rPr>
                      <w:rFonts w:hAnsi="標楷體"/>
                      <w:b/>
                    </w:rPr>
                  </w:pPr>
                  <w:r>
                    <w:rPr>
                      <w:rFonts w:hAnsi="標楷體"/>
                      <w:b/>
                    </w:rPr>
                    <w:t>4</w:t>
                  </w:r>
                </w:p>
              </w:tc>
              <w:tc>
                <w:tcPr>
                  <w:tcW w:w="912" w:type="dxa"/>
                  <w:tcBorders>
                    <w:top w:val="dotDotDash" w:sz="4" w:space="0" w:color="auto"/>
                    <w:left w:val="single" w:sz="4" w:space="0" w:color="auto"/>
                    <w:bottom w:val="double" w:sz="4" w:space="0" w:color="auto"/>
                    <w:right w:val="single" w:sz="4" w:space="0" w:color="auto"/>
                  </w:tcBorders>
                </w:tcPr>
                <w:p w:rsidR="009002FE" w:rsidRDefault="009002FE">
                  <w:pPr>
                    <w:widowControl/>
                    <w:spacing w:line="360" w:lineRule="atLeast"/>
                    <w:rPr>
                      <w:rFonts w:hAnsi="標楷體"/>
                      <w:b/>
                    </w:rPr>
                  </w:pPr>
                </w:p>
              </w:tc>
              <w:tc>
                <w:tcPr>
                  <w:tcW w:w="1134" w:type="dxa"/>
                  <w:tcBorders>
                    <w:top w:val="dotDotDash" w:sz="4" w:space="0" w:color="auto"/>
                    <w:left w:val="single" w:sz="4" w:space="0" w:color="auto"/>
                    <w:bottom w:val="double" w:sz="4" w:space="0" w:color="auto"/>
                    <w:right w:val="single" w:sz="4" w:space="0" w:color="auto"/>
                  </w:tcBorders>
                </w:tcPr>
                <w:p w:rsidR="009002FE" w:rsidRDefault="009002FE">
                  <w:pPr>
                    <w:widowControl/>
                    <w:spacing w:line="360" w:lineRule="atLeast"/>
                    <w:rPr>
                      <w:rFonts w:hAnsi="標楷體"/>
                      <w:b/>
                    </w:rPr>
                  </w:pPr>
                </w:p>
              </w:tc>
            </w:tr>
          </w:tbl>
          <w:p w:rsidR="009002FE" w:rsidRDefault="009002FE">
            <w:pPr>
              <w:widowControl/>
              <w:spacing w:line="360" w:lineRule="atLeast"/>
              <w:rPr>
                <w:rFonts w:hAnsi="標楷體"/>
                <w:b/>
              </w:rPr>
            </w:pPr>
          </w:p>
        </w:tc>
        <w:bookmarkStart w:id="3" w:name="_GoBack"/>
        <w:bookmarkEnd w:id="3"/>
      </w:tr>
      <w:tr w:rsidR="009002FE" w:rsidTr="009002FE">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002FE" w:rsidRDefault="009002FE">
            <w:pPr>
              <w:adjustRightInd w:val="0"/>
              <w:snapToGrid w:val="0"/>
              <w:rPr>
                <w:b/>
              </w:rPr>
            </w:pPr>
            <w:r>
              <w:rPr>
                <w:rFonts w:hint="eastAsia"/>
                <w:b/>
              </w:rPr>
              <w:t>課程之縱向銜接與橫向統合</w:t>
            </w:r>
          </w:p>
        </w:tc>
      </w:tr>
      <w:tr w:rsidR="009002FE" w:rsidTr="009002FE">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hideMark/>
          </w:tcPr>
          <w:p w:rsidR="009002FE" w:rsidRDefault="009002FE">
            <w:pPr>
              <w:adjustRightInd w:val="0"/>
              <w:snapToGrid w:val="0"/>
              <w:rPr>
                <w:rFonts w:ascii="標楷體" w:hAnsi="標楷體"/>
              </w:rPr>
            </w:pPr>
            <w:r>
              <w:rPr>
                <w:rFonts w:ascii="標楷體" w:hAnsi="標楷體" w:hint="eastAsia"/>
              </w:rPr>
              <w:t>縱向銜接：</w:t>
            </w:r>
          </w:p>
          <w:p w:rsidR="009002FE" w:rsidRDefault="009002FE">
            <w:pPr>
              <w:adjustRightInd w:val="0"/>
              <w:snapToGrid w:val="0"/>
              <w:rPr>
                <w:rFonts w:ascii="標楷體" w:hAnsi="標楷體" w:hint="eastAsia"/>
              </w:rPr>
            </w:pPr>
            <w:r>
              <w:rPr>
                <w:rFonts w:ascii="標楷體" w:hAnsi="標楷體" w:hint="eastAsia"/>
              </w:rPr>
              <w:t>銜接一年級音樂課程中音樂的跨域； 二年級藝術生活課程中的音樂與科技結合。繼而延伸與網路平臺結合。並能與專業科目如電腦課程及休閒管理學相互統整。</w:t>
            </w:r>
          </w:p>
          <w:p w:rsidR="009002FE" w:rsidRDefault="009002FE">
            <w:pPr>
              <w:adjustRightInd w:val="0"/>
              <w:snapToGrid w:val="0"/>
              <w:rPr>
                <w:rFonts w:ascii="標楷體" w:hAnsi="標楷體" w:hint="eastAsia"/>
                <w:b/>
              </w:rPr>
            </w:pPr>
            <w:r>
              <w:rPr>
                <w:rFonts w:ascii="標楷體" w:hAnsi="標楷體" w:hint="eastAsia"/>
              </w:rPr>
              <w:t>橫向統合：和、美術、歷史、文學相銜接。</w:t>
            </w:r>
          </w:p>
        </w:tc>
      </w:tr>
      <w:tr w:rsidR="009002FE" w:rsidTr="009002FE">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002FE" w:rsidRDefault="009002FE">
            <w:pPr>
              <w:adjustRightInd w:val="0"/>
              <w:snapToGrid w:val="0"/>
              <w:jc w:val="both"/>
              <w:rPr>
                <w:rFonts w:hint="eastAsia"/>
                <w:b/>
              </w:rPr>
            </w:pPr>
            <w:r>
              <w:rPr>
                <w:rFonts w:hint="eastAsia"/>
                <w:b/>
              </w:rPr>
              <w:t>課程可對應之</w:t>
            </w:r>
            <w:r>
              <w:rPr>
                <w:b/>
              </w:rPr>
              <w:t>ucan</w:t>
            </w:r>
            <w:r>
              <w:rPr>
                <w:rFonts w:hint="eastAsia"/>
                <w:b/>
              </w:rPr>
              <w:t>或職場需求</w:t>
            </w:r>
            <w:r>
              <w:rPr>
                <w:b/>
              </w:rPr>
              <w:t xml:space="preserve"> </w:t>
            </w:r>
          </w:p>
        </w:tc>
      </w:tr>
      <w:tr w:rsidR="009002FE" w:rsidTr="009002FE">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tcPr>
          <w:p w:rsidR="009002FE" w:rsidRDefault="009002FE">
            <w:pPr>
              <w:adjustRightInd w:val="0"/>
              <w:snapToGrid w:val="0"/>
              <w:jc w:val="both"/>
            </w:pPr>
            <w:r>
              <w:rPr>
                <w:rFonts w:hint="eastAsia"/>
              </w:rPr>
              <w:t>與課程對應的</w:t>
            </w:r>
            <w:r>
              <w:t>ucan</w:t>
            </w:r>
            <w:r>
              <w:rPr>
                <w:rFonts w:hint="eastAsia"/>
              </w:rPr>
              <w:t>共通職能</w:t>
            </w:r>
            <w:r>
              <w:t>:</w:t>
            </w:r>
            <w:r>
              <w:rPr>
                <w:rFonts w:hint="eastAsia"/>
              </w:rPr>
              <w:t xml:space="preserve">　溝通表達</w:t>
            </w:r>
            <w:r>
              <w:rPr>
                <w:rFonts w:ascii="標楷體" w:hAnsi="標楷體" w:hint="eastAsia"/>
              </w:rPr>
              <w:t>、</w:t>
            </w:r>
            <w:r>
              <w:rPr>
                <w:rFonts w:hint="eastAsia"/>
              </w:rPr>
              <w:t>團隊合作</w:t>
            </w:r>
            <w:r>
              <w:rPr>
                <w:rFonts w:ascii="標楷體" w:hAnsi="標楷體" w:hint="eastAsia"/>
              </w:rPr>
              <w:t>、</w:t>
            </w:r>
            <w:r>
              <w:rPr>
                <w:rFonts w:ascii="Arial" w:hAnsi="Arial" w:cs="Arial" w:hint="eastAsia"/>
                <w:color w:val="202124"/>
                <w:shd w:val="clear" w:color="auto" w:fill="FFFFFF"/>
              </w:rPr>
              <w:t>人際互動</w:t>
            </w:r>
            <w:r>
              <w:rPr>
                <w:rFonts w:ascii="標楷體" w:hAnsi="標楷體" w:hint="eastAsia"/>
              </w:rPr>
              <w:t>、</w:t>
            </w:r>
            <w:r>
              <w:rPr>
                <w:rFonts w:ascii="Arial" w:hAnsi="Arial" w:cs="Arial" w:hint="eastAsia"/>
                <w:color w:val="202124"/>
                <w:shd w:val="clear" w:color="auto" w:fill="FFFFFF"/>
              </w:rPr>
              <w:t>團隊合作</w:t>
            </w:r>
            <w:r>
              <w:rPr>
                <w:rFonts w:ascii="標楷體" w:hAnsi="標楷體" w:hint="eastAsia"/>
              </w:rPr>
              <w:t>、</w:t>
            </w:r>
            <w:r>
              <w:rPr>
                <w:rFonts w:ascii="Arial" w:hAnsi="Arial" w:cs="Arial"/>
                <w:color w:val="202124"/>
                <w:shd w:val="clear" w:color="auto" w:fill="FFFFFF"/>
              </w:rPr>
              <w:t xml:space="preserve"> </w:t>
            </w:r>
            <w:r>
              <w:rPr>
                <w:rFonts w:ascii="Arial" w:hAnsi="Arial" w:cs="Arial" w:hint="eastAsia"/>
                <w:color w:val="202124"/>
                <w:shd w:val="clear" w:color="auto" w:fill="FFFFFF"/>
              </w:rPr>
              <w:t>問題解決</w:t>
            </w:r>
            <w:r>
              <w:rPr>
                <w:rFonts w:ascii="標楷體" w:hAnsi="標楷體" w:hint="eastAsia"/>
              </w:rPr>
              <w:t>、</w:t>
            </w:r>
            <w:r>
              <w:rPr>
                <w:rFonts w:ascii="Arial" w:hAnsi="Arial" w:cs="Arial"/>
                <w:color w:val="202124"/>
                <w:shd w:val="clear" w:color="auto" w:fill="FFFFFF"/>
              </w:rPr>
              <w:t xml:space="preserve"> </w:t>
            </w:r>
            <w:r>
              <w:rPr>
                <w:rFonts w:ascii="Arial" w:hAnsi="Arial" w:cs="Arial" w:hint="eastAsia"/>
                <w:color w:val="202124"/>
                <w:shd w:val="clear" w:color="auto" w:fill="FFFFFF"/>
              </w:rPr>
              <w:t>工作責任</w:t>
            </w:r>
            <w:r>
              <w:rPr>
                <w:rFonts w:ascii="標楷體" w:hAnsi="標楷體" w:hint="eastAsia"/>
              </w:rPr>
              <w:t>、</w:t>
            </w:r>
            <w:r>
              <w:rPr>
                <w:rFonts w:hint="eastAsia"/>
              </w:rPr>
              <w:t>博雅通識與精進創新。</w:t>
            </w:r>
          </w:p>
          <w:p w:rsidR="009002FE" w:rsidRDefault="009002FE">
            <w:pPr>
              <w:adjustRightInd w:val="0"/>
              <w:snapToGrid w:val="0"/>
              <w:jc w:val="both"/>
            </w:pPr>
          </w:p>
        </w:tc>
      </w:tr>
    </w:tbl>
    <w:p w:rsidR="0048573A" w:rsidRPr="009002FE" w:rsidRDefault="009002FE" w:rsidP="009002FE">
      <w:r>
        <w:rPr>
          <w:rFonts w:ascii="標楷體" w:hAnsi="標楷體" w:cs="___+0" w:hint="eastAsia"/>
          <w:b/>
          <w:kern w:val="0"/>
          <w:sz w:val="20"/>
          <w:szCs w:val="20"/>
        </w:rPr>
        <w:t>註:  1.請</w:t>
      </w:r>
      <w:r>
        <w:rPr>
          <w:rFonts w:ascii="標楷體" w:hAnsi="標楷體" w:cs="___+1" w:hint="eastAsia"/>
          <w:b/>
          <w:kern w:val="0"/>
          <w:sz w:val="20"/>
          <w:szCs w:val="20"/>
        </w:rPr>
        <w:t>遵守智慧財產權</w:t>
      </w:r>
      <w:r>
        <w:rPr>
          <w:rFonts w:ascii="標楷體" w:hAnsi="標楷體" w:cs="___+0" w:hint="eastAsia"/>
          <w:b/>
          <w:kern w:val="0"/>
          <w:sz w:val="20"/>
          <w:szCs w:val="20"/>
        </w:rPr>
        <w:t>，</w:t>
      </w:r>
      <w:r>
        <w:rPr>
          <w:rFonts w:ascii="標楷體" w:hAnsi="標楷體" w:cs="___+1" w:hint="eastAsia"/>
          <w:b/>
          <w:kern w:val="0"/>
          <w:sz w:val="20"/>
          <w:szCs w:val="20"/>
        </w:rPr>
        <w:t>不</w:t>
      </w:r>
      <w:r>
        <w:rPr>
          <w:rFonts w:ascii="標楷體" w:hAnsi="標楷體" w:cs="___+0" w:hint="eastAsia"/>
          <w:b/>
          <w:kern w:val="0"/>
          <w:sz w:val="20"/>
          <w:szCs w:val="20"/>
        </w:rPr>
        <w:t>得</w:t>
      </w:r>
      <w:r>
        <w:rPr>
          <w:rFonts w:ascii="標楷體" w:hAnsi="標楷體" w:cs="___+1" w:hint="eastAsia"/>
          <w:b/>
          <w:kern w:val="0"/>
          <w:sz w:val="20"/>
          <w:szCs w:val="20"/>
        </w:rPr>
        <w:t>非</w:t>
      </w:r>
      <w:r>
        <w:rPr>
          <w:rFonts w:ascii="標楷體" w:hAnsi="標楷體" w:cs="___+0" w:hint="eastAsia"/>
          <w:b/>
          <w:kern w:val="0"/>
          <w:sz w:val="20"/>
          <w:szCs w:val="20"/>
        </w:rPr>
        <w:t>法</w:t>
      </w:r>
      <w:r>
        <w:rPr>
          <w:rFonts w:ascii="標楷體" w:hAnsi="標楷體" w:cs="___+1" w:hint="eastAsia"/>
          <w:b/>
          <w:kern w:val="0"/>
          <w:sz w:val="20"/>
          <w:szCs w:val="20"/>
        </w:rPr>
        <w:t>影印他</w:t>
      </w:r>
      <w:r>
        <w:rPr>
          <w:rFonts w:ascii="標楷體" w:hAnsi="標楷體" w:cs="___+0" w:hint="eastAsia"/>
          <w:b/>
          <w:kern w:val="0"/>
          <w:sz w:val="20"/>
          <w:szCs w:val="20"/>
        </w:rPr>
        <w:t>人</w:t>
      </w:r>
      <w:r>
        <w:rPr>
          <w:rFonts w:ascii="標楷體" w:hAnsi="標楷體" w:cs="___+1" w:hint="eastAsia"/>
          <w:b/>
          <w:kern w:val="0"/>
          <w:sz w:val="20"/>
          <w:szCs w:val="20"/>
        </w:rPr>
        <w:t>著</w:t>
      </w:r>
      <w:r>
        <w:rPr>
          <w:rFonts w:ascii="標楷體" w:hAnsi="標楷體" w:cs="___+0" w:hint="eastAsia"/>
          <w:b/>
          <w:kern w:val="0"/>
          <w:sz w:val="20"/>
          <w:szCs w:val="20"/>
        </w:rPr>
        <w:t>作。  2.本表單經科及校課程會議通過後</w:t>
      </w:r>
    </w:p>
    <w:sectPr w:rsidR="0048573A" w:rsidRPr="009002FE" w:rsidSect="009002FE">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黑體">
    <w:altName w:val="Arial Unicode MS"/>
    <w:charset w:val="88"/>
    <w:family w:val="modern"/>
    <w:pitch w:val="fixed"/>
    <w:sig w:usb0="00000000" w:usb1="28091800" w:usb2="00000016" w:usb3="00000000" w:csb0="00100000" w:csb1="00000000"/>
  </w:font>
  <w:font w:name="___+0">
    <w:altName w:val="Arial Unicode MS"/>
    <w:panose1 w:val="00000000000000000000"/>
    <w:charset w:val="88"/>
    <w:family w:val="auto"/>
    <w:notTrueType/>
    <w:pitch w:val="default"/>
    <w:sig w:usb0="00000001" w:usb1="08080000" w:usb2="00000010" w:usb3="00000000" w:csb0="00100000" w:csb1="00000000"/>
  </w:font>
  <w:font w:name="___+1">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ED6A65"/>
    <w:multiLevelType w:val="hybridMultilevel"/>
    <w:tmpl w:val="B0148F50"/>
    <w:lvl w:ilvl="0" w:tplc="C2F0148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7C4C4F11"/>
    <w:multiLevelType w:val="hybridMultilevel"/>
    <w:tmpl w:val="C922C4DC"/>
    <w:lvl w:ilvl="0" w:tplc="59EE99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2FE"/>
    <w:rsid w:val="0048573A"/>
    <w:rsid w:val="009002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7F18E0-895E-428B-A86F-391250196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2FE"/>
    <w:pPr>
      <w:widowControl w:val="0"/>
    </w:pPr>
    <w:rPr>
      <w:rFonts w:ascii="Times New Roman" w:eastAsia="標楷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a"/>
    <w:rsid w:val="009002FE"/>
    <w:rPr>
      <w:rFonts w:ascii="Arial" w:eastAsia="華康中黑體"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196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104</Words>
  <Characters>599</Characters>
  <Application>Microsoft Office Word</Application>
  <DocSecurity>0</DocSecurity>
  <Lines>4</Lines>
  <Paragraphs>1</Paragraphs>
  <ScaleCrop>false</ScaleCrop>
  <Company/>
  <LinksUpToDate>false</LinksUpToDate>
  <CharactersWithSpaces>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2025-10-23T03:07:00Z</dcterms:created>
  <dcterms:modified xsi:type="dcterms:W3CDTF">2025-10-23T03:12:00Z</dcterms:modified>
</cp:coreProperties>
</file>