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D4F" w:rsidRPr="00053D4F" w:rsidRDefault="00053D4F" w:rsidP="00053D4F">
      <w:pPr>
        <w:pStyle w:val="A3"/>
        <w:adjustRightInd w:val="0"/>
        <w:snapToGrid w:val="0"/>
        <w:jc w:val="center"/>
        <w:rPr>
          <w:rFonts w:ascii="標楷體" w:eastAsia="標楷體" w:hAnsi="標楷體"/>
          <w:sz w:val="28"/>
          <w:szCs w:val="28"/>
        </w:rPr>
      </w:pPr>
      <w:r w:rsidRPr="00053D4F">
        <w:rPr>
          <w:rFonts w:ascii="標楷體" w:eastAsia="標楷體" w:hAnsi="標楷體" w:hint="eastAsia"/>
          <w:sz w:val="28"/>
          <w:szCs w:val="28"/>
        </w:rPr>
        <w:t>新生學校財團法人新生醫護管理專科學校</w:t>
      </w:r>
    </w:p>
    <w:p w:rsidR="00914F45" w:rsidRPr="00053D4F" w:rsidRDefault="00053D4F" w:rsidP="00053D4F">
      <w:pPr>
        <w:pStyle w:val="A3"/>
        <w:adjustRightInd w:val="0"/>
        <w:snapToGrid w:val="0"/>
        <w:jc w:val="center"/>
        <w:rPr>
          <w:sz w:val="20"/>
          <w:szCs w:val="20"/>
        </w:rPr>
      </w:pPr>
      <w:r w:rsidRPr="00053D4F">
        <w:rPr>
          <w:rFonts w:ascii="標楷體" w:eastAsia="標楷體" w:hAnsi="標楷體" w:hint="eastAsia"/>
          <w:sz w:val="28"/>
          <w:szCs w:val="28"/>
        </w:rPr>
        <w:t>11</w:t>
      </w:r>
      <w:r w:rsidR="00F43DEF">
        <w:rPr>
          <w:rFonts w:ascii="標楷體" w:eastAsia="標楷體" w:hAnsi="標楷體" w:hint="eastAsia"/>
          <w:sz w:val="28"/>
          <w:szCs w:val="28"/>
        </w:rPr>
        <w:t>4</w:t>
      </w:r>
      <w:bookmarkStart w:id="0" w:name="_GoBack"/>
      <w:bookmarkEnd w:id="0"/>
      <w:r w:rsidRPr="00053D4F">
        <w:rPr>
          <w:rFonts w:ascii="標楷體" w:eastAsia="標楷體" w:hAnsi="標楷體" w:hint="eastAsia"/>
          <w:sz w:val="28"/>
          <w:szCs w:val="28"/>
        </w:rPr>
        <w:t>學年度課程結構介紹暨核心能力對應表</w:t>
      </w:r>
    </w:p>
    <w:tbl>
      <w:tblPr>
        <w:tblW w:w="10410" w:type="dxa"/>
        <w:jc w:val="center"/>
        <w:tblBorders>
          <w:top w:val="thinThickSmallGap" w:sz="12" w:space="0" w:color="auto"/>
          <w:left w:val="thinThickSmallGap" w:sz="12" w:space="0" w:color="auto"/>
          <w:bottom w:val="thickThinSmallGap" w:sz="12" w:space="0" w:color="auto"/>
          <w:right w:val="thickThinSmallGap" w:sz="12" w:space="0" w:color="auto"/>
          <w:insideH w:val="dotted" w:sz="4" w:space="0" w:color="auto"/>
          <w:insideV w:val="dotted" w:sz="4" w:space="0" w:color="auto"/>
        </w:tblBorders>
        <w:tblLayout w:type="fixed"/>
        <w:tblLook w:val="01E0" w:firstRow="1" w:lastRow="1" w:firstColumn="1" w:lastColumn="1" w:noHBand="0" w:noVBand="0"/>
      </w:tblPr>
      <w:tblGrid>
        <w:gridCol w:w="2618"/>
        <w:gridCol w:w="2731"/>
        <w:gridCol w:w="1417"/>
        <w:gridCol w:w="1274"/>
        <w:gridCol w:w="1134"/>
        <w:gridCol w:w="1236"/>
      </w:tblGrid>
      <w:tr w:rsidR="00914F45" w:rsidTr="00914F45">
        <w:trPr>
          <w:trHeight w:val="847"/>
          <w:jc w:val="center"/>
        </w:trPr>
        <w:tc>
          <w:tcPr>
            <w:tcW w:w="2619" w:type="dxa"/>
            <w:tcBorders>
              <w:top w:val="thinThickSmallGap" w:sz="12" w:space="0" w:color="auto"/>
              <w:left w:val="thinThickSmallGap" w:sz="12" w:space="0" w:color="auto"/>
              <w:bottom w:val="dotted" w:sz="4" w:space="0" w:color="auto"/>
              <w:right w:val="single" w:sz="4" w:space="0" w:color="auto"/>
            </w:tcBorders>
            <w:shd w:val="clear" w:color="auto" w:fill="C0C0C0"/>
            <w:vAlign w:val="center"/>
            <w:hideMark/>
          </w:tcPr>
          <w:p w:rsidR="00914F45" w:rsidRDefault="00914F45">
            <w:pPr>
              <w:adjustRightInd w:val="0"/>
              <w:snapToGrid w:val="0"/>
              <w:jc w:val="center"/>
              <w:rPr>
                <w:rFonts w:hAnsi="標楷體"/>
                <w:b/>
                <w:color w:val="000000"/>
              </w:rPr>
            </w:pPr>
            <w:r>
              <w:rPr>
                <w:rFonts w:hAnsi="標楷體" w:hint="eastAsia"/>
                <w:b/>
                <w:color w:val="000000"/>
              </w:rPr>
              <w:t>課程名稱</w:t>
            </w:r>
          </w:p>
        </w:tc>
        <w:tc>
          <w:tcPr>
            <w:tcW w:w="7796" w:type="dxa"/>
            <w:gridSpan w:val="5"/>
            <w:tcBorders>
              <w:top w:val="thinThickSmallGap" w:sz="12" w:space="0" w:color="auto"/>
              <w:left w:val="single" w:sz="4" w:space="0" w:color="auto"/>
              <w:bottom w:val="dotted" w:sz="4" w:space="0" w:color="auto"/>
              <w:right w:val="thickThinSmallGap" w:sz="12" w:space="0" w:color="auto"/>
            </w:tcBorders>
            <w:vAlign w:val="center"/>
            <w:hideMark/>
          </w:tcPr>
          <w:p w:rsidR="00914F45" w:rsidRDefault="00D15C4B">
            <w:pPr>
              <w:adjustRightInd w:val="0"/>
              <w:snapToGrid w:val="0"/>
              <w:jc w:val="both"/>
            </w:pPr>
            <w:r>
              <w:rPr>
                <w:rFonts w:ascii="標楷體" w:hAnsi="標楷體" w:cs="新細明體" w:hint="eastAsia"/>
                <w:kern w:val="0"/>
              </w:rPr>
              <w:t>藝術生活</w:t>
            </w:r>
          </w:p>
        </w:tc>
      </w:tr>
      <w:tr w:rsidR="00914F45" w:rsidTr="00914F45">
        <w:trPr>
          <w:trHeight w:val="630"/>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開課單位</w:t>
            </w:r>
          </w:p>
        </w:tc>
        <w:tc>
          <w:tcPr>
            <w:tcW w:w="2732" w:type="dxa"/>
            <w:tcBorders>
              <w:top w:val="single" w:sz="4" w:space="0" w:color="auto"/>
              <w:left w:val="single" w:sz="4" w:space="0" w:color="auto"/>
              <w:bottom w:val="dotted" w:sz="4" w:space="0" w:color="auto"/>
              <w:right w:val="dotted" w:sz="4" w:space="0" w:color="auto"/>
            </w:tcBorders>
            <w:vAlign w:val="center"/>
            <w:hideMark/>
          </w:tcPr>
          <w:p w:rsidR="00914F45" w:rsidRDefault="00914F45">
            <w:pPr>
              <w:adjustRightInd w:val="0"/>
              <w:snapToGrid w:val="0"/>
              <w:jc w:val="both"/>
              <w:rPr>
                <w:color w:val="000000"/>
              </w:rPr>
            </w:pPr>
            <w:r>
              <w:rPr>
                <w:rFonts w:ascii="標楷體" w:hAnsi="標楷體" w:cs="新細明體" w:hint="eastAsia"/>
                <w:kern w:val="0"/>
              </w:rPr>
              <w:t>通識教育中心</w:t>
            </w:r>
          </w:p>
        </w:tc>
        <w:tc>
          <w:tcPr>
            <w:tcW w:w="1418" w:type="dxa"/>
            <w:tcBorders>
              <w:top w:val="single" w:sz="4" w:space="0" w:color="auto"/>
              <w:left w:val="single" w:sz="4" w:space="0" w:color="auto"/>
              <w:bottom w:val="dotted" w:sz="4" w:space="0" w:color="auto"/>
              <w:right w:val="dotted" w:sz="4" w:space="0" w:color="auto"/>
            </w:tcBorders>
            <w:shd w:val="clear" w:color="auto" w:fill="BFBFBF"/>
            <w:vAlign w:val="center"/>
            <w:hideMark/>
          </w:tcPr>
          <w:p w:rsidR="00914F45" w:rsidRDefault="00914F45">
            <w:pPr>
              <w:adjustRightInd w:val="0"/>
              <w:snapToGrid w:val="0"/>
              <w:jc w:val="both"/>
              <w:rPr>
                <w:b/>
              </w:rPr>
            </w:pPr>
            <w:r>
              <w:rPr>
                <w:rFonts w:hAnsi="標楷體" w:hint="eastAsia"/>
                <w:b/>
              </w:rPr>
              <w:t>適合對象</w:t>
            </w:r>
          </w:p>
        </w:tc>
        <w:tc>
          <w:tcPr>
            <w:tcW w:w="3646" w:type="dxa"/>
            <w:gridSpan w:val="3"/>
            <w:tcBorders>
              <w:top w:val="single" w:sz="4" w:space="0" w:color="auto"/>
              <w:left w:val="single" w:sz="4" w:space="0" w:color="auto"/>
              <w:bottom w:val="dotted" w:sz="4" w:space="0" w:color="auto"/>
              <w:right w:val="thickThinSmallGap" w:sz="12" w:space="0" w:color="auto"/>
            </w:tcBorders>
            <w:vAlign w:val="center"/>
            <w:hideMark/>
          </w:tcPr>
          <w:p w:rsidR="00914F45" w:rsidRDefault="00D15C4B">
            <w:pPr>
              <w:adjustRightInd w:val="0"/>
              <w:snapToGrid w:val="0"/>
              <w:jc w:val="both"/>
            </w:pPr>
            <w:r>
              <w:rPr>
                <w:rFonts w:hint="eastAsia"/>
              </w:rPr>
              <w:t>二</w:t>
            </w:r>
            <w:r w:rsidR="00914F45">
              <w:rPr>
                <w:rFonts w:hint="eastAsia"/>
              </w:rPr>
              <w:t>年級學生</w:t>
            </w:r>
          </w:p>
        </w:tc>
      </w:tr>
      <w:tr w:rsidR="00914F45" w:rsidTr="00914F45">
        <w:trPr>
          <w:trHeight w:val="493"/>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jc w:val="center"/>
              <w:rPr>
                <w:rFonts w:hAnsi="標楷體"/>
                <w:b/>
                <w:color w:val="000000"/>
              </w:rPr>
            </w:pPr>
            <w:r>
              <w:rPr>
                <w:rFonts w:hAnsi="標楷體" w:hint="eastAsia"/>
                <w:b/>
                <w:color w:val="000000"/>
              </w:rPr>
              <w:t>課程類別</w:t>
            </w:r>
          </w:p>
        </w:tc>
        <w:tc>
          <w:tcPr>
            <w:tcW w:w="2732" w:type="dxa"/>
            <w:tcBorders>
              <w:top w:val="single" w:sz="4" w:space="0" w:color="auto"/>
              <w:left w:val="single" w:sz="4" w:space="0" w:color="auto"/>
              <w:bottom w:val="single" w:sz="4" w:space="0" w:color="auto"/>
              <w:right w:val="single" w:sz="4" w:space="0" w:color="auto"/>
            </w:tcBorders>
            <w:vAlign w:val="center"/>
            <w:hideMark/>
          </w:tcPr>
          <w:p w:rsidR="00914F45" w:rsidRDefault="00914F45">
            <w:pPr>
              <w:jc w:val="center"/>
            </w:pPr>
            <w:r>
              <w:rPr>
                <w:rFonts w:hint="eastAsia"/>
                <w:color w:val="000000"/>
                <w:sz w:val="28"/>
                <w:szCs w:val="28"/>
              </w:rPr>
              <w:t>■必修</w:t>
            </w:r>
            <w:r>
              <w:rPr>
                <w:color w:val="000000"/>
                <w:sz w:val="28"/>
                <w:szCs w:val="28"/>
              </w:rPr>
              <w:t xml:space="preserve">   </w:t>
            </w:r>
            <w:r>
              <w:rPr>
                <w:rFonts w:hint="eastAsia"/>
                <w:color w:val="000000"/>
                <w:sz w:val="28"/>
                <w:szCs w:val="28"/>
              </w:rPr>
              <w:t>□選修</w:t>
            </w:r>
          </w:p>
        </w:tc>
        <w:tc>
          <w:tcPr>
            <w:tcW w:w="1418" w:type="dxa"/>
            <w:tcBorders>
              <w:top w:val="single" w:sz="4" w:space="0" w:color="auto"/>
              <w:left w:val="single" w:sz="4" w:space="0" w:color="auto"/>
              <w:bottom w:val="single" w:sz="4" w:space="0" w:color="auto"/>
              <w:right w:val="single" w:sz="4" w:space="0" w:color="auto"/>
            </w:tcBorders>
            <w:shd w:val="clear" w:color="auto" w:fill="B3B3B3"/>
            <w:vAlign w:val="center"/>
          </w:tcPr>
          <w:p w:rsidR="00914F45" w:rsidRDefault="00914F45">
            <w:pPr>
              <w:adjustRightInd w:val="0"/>
              <w:snapToGrid w:val="0"/>
              <w:jc w:val="center"/>
              <w:rPr>
                <w:rFonts w:hAnsi="標楷體"/>
                <w:b/>
                <w:color w:val="000000"/>
              </w:rPr>
            </w:pPr>
          </w:p>
          <w:p w:rsidR="00914F45" w:rsidRDefault="00914F45">
            <w:pPr>
              <w:adjustRightInd w:val="0"/>
              <w:snapToGrid w:val="0"/>
              <w:jc w:val="center"/>
              <w:rPr>
                <w:rFonts w:hAnsi="標楷體"/>
                <w:b/>
                <w:color w:val="000000"/>
              </w:rPr>
            </w:pPr>
            <w:r>
              <w:rPr>
                <w:rFonts w:hAnsi="標楷體" w:hint="eastAsia"/>
                <w:b/>
                <w:color w:val="000000"/>
              </w:rPr>
              <w:t>學分</w:t>
            </w:r>
            <w:r>
              <w:rPr>
                <w:rFonts w:hAnsi="標楷體"/>
                <w:b/>
                <w:color w:val="000000"/>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rsidR="00914F45" w:rsidRDefault="00914F45">
            <w:pPr>
              <w:jc w:val="center"/>
            </w:pPr>
            <w:r>
              <w:t>1</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914F45" w:rsidRDefault="00914F45">
            <w:pPr>
              <w:jc w:val="center"/>
              <w:rPr>
                <w:rFonts w:hAnsi="標楷體"/>
                <w:b/>
                <w:color w:val="000000"/>
              </w:rPr>
            </w:pPr>
          </w:p>
          <w:p w:rsidR="00914F45" w:rsidRDefault="00914F45">
            <w:pPr>
              <w:jc w:val="center"/>
              <w:rPr>
                <w:rFonts w:hAnsi="標楷體"/>
                <w:b/>
                <w:color w:val="000000"/>
              </w:rPr>
            </w:pPr>
            <w:r>
              <w:rPr>
                <w:rFonts w:hAnsi="標楷體" w:hint="eastAsia"/>
                <w:b/>
                <w:color w:val="000000"/>
              </w:rPr>
              <w:t>學時</w:t>
            </w:r>
            <w:r>
              <w:rPr>
                <w:rFonts w:hAnsi="標楷體"/>
                <w:b/>
                <w:color w:val="000000"/>
              </w:rPr>
              <w:t xml:space="preserve"> </w:t>
            </w:r>
          </w:p>
        </w:tc>
        <w:tc>
          <w:tcPr>
            <w:tcW w:w="1237" w:type="dxa"/>
            <w:tcBorders>
              <w:top w:val="single" w:sz="4" w:space="0" w:color="auto"/>
              <w:left w:val="single" w:sz="4" w:space="0" w:color="auto"/>
              <w:bottom w:val="single" w:sz="4" w:space="0" w:color="auto"/>
              <w:right w:val="thickThinSmallGap" w:sz="12" w:space="0" w:color="auto"/>
            </w:tcBorders>
            <w:vAlign w:val="center"/>
            <w:hideMark/>
          </w:tcPr>
          <w:p w:rsidR="00914F45" w:rsidRDefault="00914F45">
            <w:pPr>
              <w:jc w:val="center"/>
            </w:pPr>
            <w:r>
              <w:t>1</w:t>
            </w:r>
          </w:p>
        </w:tc>
      </w:tr>
      <w:tr w:rsidR="00914F45" w:rsidTr="00C4587D">
        <w:trPr>
          <w:trHeight w:val="706"/>
          <w:jc w:val="center"/>
        </w:trPr>
        <w:tc>
          <w:tcPr>
            <w:tcW w:w="2619" w:type="dxa"/>
            <w:tcBorders>
              <w:top w:val="single" w:sz="4" w:space="0" w:color="auto"/>
              <w:left w:val="thinThickSmallGap" w:sz="12" w:space="0" w:color="auto"/>
              <w:bottom w:val="single" w:sz="4" w:space="0" w:color="auto"/>
              <w:right w:val="single" w:sz="4" w:space="0" w:color="auto"/>
            </w:tcBorders>
            <w:shd w:val="clear" w:color="auto" w:fill="C0C0C0"/>
            <w:vAlign w:val="center"/>
            <w:hideMark/>
          </w:tcPr>
          <w:p w:rsidR="00914F45" w:rsidRDefault="00914F45">
            <w:pPr>
              <w:adjustRightInd w:val="0"/>
              <w:snapToGrid w:val="0"/>
              <w:jc w:val="center"/>
              <w:rPr>
                <w:b/>
                <w:color w:val="000000"/>
              </w:rPr>
            </w:pPr>
            <w:r>
              <w:rPr>
                <w:rFonts w:hAnsi="標楷體" w:hint="eastAsia"/>
                <w:b/>
                <w:color w:val="000000"/>
              </w:rPr>
              <w:t>課程簡述</w:t>
            </w:r>
          </w:p>
          <w:p w:rsidR="00914F45" w:rsidRDefault="00914F45">
            <w:pPr>
              <w:adjustRightInd w:val="0"/>
              <w:snapToGrid w:val="0"/>
              <w:jc w:val="center"/>
              <w:rPr>
                <w:color w:val="000000"/>
              </w:rPr>
            </w:pPr>
            <w:r>
              <w:rPr>
                <w:b/>
                <w:color w:val="000000"/>
              </w:rPr>
              <w:t xml:space="preserve"> </w:t>
            </w:r>
          </w:p>
        </w:tc>
        <w:tc>
          <w:tcPr>
            <w:tcW w:w="7796" w:type="dxa"/>
            <w:gridSpan w:val="5"/>
            <w:tcBorders>
              <w:top w:val="single" w:sz="4" w:space="0" w:color="auto"/>
              <w:left w:val="single" w:sz="4" w:space="0" w:color="auto"/>
              <w:bottom w:val="single" w:sz="4" w:space="0" w:color="auto"/>
              <w:right w:val="thickThinSmallGap" w:sz="12" w:space="0" w:color="auto"/>
            </w:tcBorders>
            <w:vAlign w:val="center"/>
          </w:tcPr>
          <w:p w:rsidR="00D15C4B" w:rsidRDefault="00D15C4B" w:rsidP="00D15C4B">
            <w:r>
              <w:rPr>
                <w:rFonts w:hint="eastAsia"/>
              </w:rPr>
              <w:t>藝術發展的過程中與時代背景及人文社會的發展有著非常密切深刻的交錯和影響</w:t>
            </w:r>
            <w:r>
              <w:rPr>
                <w:rFonts w:ascii="標楷體" w:hAnsi="標楷體" w:hint="eastAsia"/>
              </w:rPr>
              <w:t>，</w:t>
            </w:r>
            <w:r>
              <w:rPr>
                <w:rFonts w:hint="eastAsia"/>
              </w:rPr>
              <w:t>尤其當代藝術已經是跨領域的綜合藝術形式</w:t>
            </w:r>
            <w:r>
              <w:rPr>
                <w:rFonts w:ascii="標楷體" w:hAnsi="標楷體" w:hint="eastAsia"/>
              </w:rPr>
              <w:t>，</w:t>
            </w:r>
            <w:r>
              <w:rPr>
                <w:rFonts w:hint="eastAsia"/>
              </w:rPr>
              <w:t>不僅對現代文學思潮哲學皆有相互之關係</w:t>
            </w:r>
            <w:r>
              <w:rPr>
                <w:rFonts w:ascii="標楷體" w:hAnsi="標楷體" w:hint="eastAsia"/>
              </w:rPr>
              <w:t>。</w:t>
            </w:r>
          </w:p>
          <w:p w:rsidR="00D15C4B" w:rsidRDefault="00D15C4B" w:rsidP="00D15C4B">
            <w:r>
              <w:rPr>
                <w:rFonts w:hint="eastAsia"/>
              </w:rPr>
              <w:t>因此在課程設計上特別針對此一特質</w:t>
            </w:r>
            <w:r>
              <w:rPr>
                <w:rFonts w:ascii="標楷體" w:hAnsi="標楷體" w:hint="eastAsia"/>
              </w:rPr>
              <w:t>，</w:t>
            </w:r>
            <w:r>
              <w:rPr>
                <w:rFonts w:hint="eastAsia"/>
              </w:rPr>
              <w:t>將藝術人文的內容與專業護理的人文關懷做一結合與本質的建立</w:t>
            </w:r>
            <w:r>
              <w:rPr>
                <w:rFonts w:ascii="標楷體" w:hAnsi="標楷體" w:hint="eastAsia"/>
              </w:rPr>
              <w:t>。</w:t>
            </w:r>
          </w:p>
          <w:p w:rsidR="00914F45" w:rsidRDefault="00D15C4B" w:rsidP="00D15C4B">
            <w:r>
              <w:rPr>
                <w:rFonts w:hint="eastAsia"/>
              </w:rPr>
              <w:t>所以藉由不同的藝術活動</w:t>
            </w:r>
            <w:r>
              <w:rPr>
                <w:rFonts w:ascii="標楷體" w:hAnsi="標楷體" w:hint="eastAsia"/>
              </w:rPr>
              <w:t>，</w:t>
            </w:r>
            <w:r>
              <w:rPr>
                <w:rFonts w:hint="eastAsia"/>
              </w:rPr>
              <w:t>使學生實際體驗藝術人文的環境營造與生活之中的互動和關聯</w:t>
            </w:r>
            <w:r>
              <w:rPr>
                <w:rFonts w:ascii="標楷體" w:hAnsi="標楷體" w:hint="eastAsia"/>
              </w:rPr>
              <w:t>，</w:t>
            </w:r>
            <w:r>
              <w:rPr>
                <w:rFonts w:hint="eastAsia"/>
              </w:rPr>
              <w:t>融入智慧財產權</w:t>
            </w:r>
            <w:r>
              <w:rPr>
                <w:rFonts w:hint="eastAsia"/>
              </w:rPr>
              <w:t>.</w:t>
            </w:r>
            <w:r>
              <w:rPr>
                <w:rFonts w:hint="eastAsia"/>
              </w:rPr>
              <w:t>環境安全與設備使用安全宣導說明</w:t>
            </w:r>
          </w:p>
        </w:tc>
      </w:tr>
      <w:tr w:rsidR="00914F45" w:rsidTr="00914F45">
        <w:trPr>
          <w:trHeight w:val="615"/>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shd w:val="clear" w:color="auto" w:fill="C0C0C0"/>
            <w:vAlign w:val="center"/>
            <w:hideMark/>
          </w:tcPr>
          <w:p w:rsidR="00914F45" w:rsidRDefault="00914F45">
            <w:pPr>
              <w:adjustRightInd w:val="0"/>
              <w:snapToGrid w:val="0"/>
              <w:rPr>
                <w:rFonts w:hAnsi="標楷體"/>
                <w:b/>
              </w:rPr>
            </w:pPr>
            <w:r>
              <w:rPr>
                <w:rFonts w:hAnsi="標楷體" w:hint="eastAsia"/>
                <w:b/>
              </w:rPr>
              <w:t>課程目標</w:t>
            </w:r>
            <w:bookmarkStart w:id="1" w:name="OLE_LINK1"/>
            <w:bookmarkStart w:id="2" w:name="OLE_LINK2"/>
            <w:r>
              <w:rPr>
                <w:rFonts w:hAnsi="標楷體" w:hint="eastAsia"/>
                <w:b/>
              </w:rPr>
              <w:t>與對應之系科核心能力（</w:t>
            </w:r>
            <w:r>
              <w:rPr>
                <w:rFonts w:hAnsi="標楷體"/>
                <w:b/>
              </w:rPr>
              <w:t>0-5</w:t>
            </w:r>
            <w:r>
              <w:rPr>
                <w:rFonts w:hAnsi="標楷體" w:hint="eastAsia"/>
                <w:b/>
              </w:rPr>
              <w:t>級分顯示）</w:t>
            </w:r>
            <w:bookmarkEnd w:id="1"/>
            <w:bookmarkEnd w:id="2"/>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p w:rsidR="00D15C4B" w:rsidRPr="00D15C4B" w:rsidRDefault="00914F45" w:rsidP="00D15C4B">
            <w:pPr>
              <w:widowControl/>
              <w:spacing w:line="360" w:lineRule="atLeast"/>
              <w:rPr>
                <w:rFonts w:hAnsi="標楷體"/>
                <w:color w:val="000000" w:themeColor="text1"/>
              </w:rPr>
            </w:pPr>
            <w:r>
              <w:rPr>
                <w:rFonts w:hAnsi="標楷體" w:hint="eastAsia"/>
                <w:b/>
                <w:color w:val="000000"/>
              </w:rPr>
              <w:t>課程目標</w:t>
            </w:r>
            <w:r>
              <w:rPr>
                <w:rFonts w:ascii="標楷體" w:hAnsi="標楷體" w:hint="eastAsia"/>
                <w:b/>
                <w:color w:val="000000"/>
              </w:rPr>
              <w:t>：</w:t>
            </w:r>
            <w:r w:rsidR="00D15C4B" w:rsidRPr="00D15C4B">
              <w:rPr>
                <w:rFonts w:hAnsi="標楷體" w:hint="eastAsia"/>
                <w:color w:val="000000" w:themeColor="text1"/>
              </w:rPr>
              <w:t>1.</w:t>
            </w:r>
            <w:r w:rsidR="00D15C4B" w:rsidRPr="00D15C4B">
              <w:rPr>
                <w:rFonts w:hAnsi="標楷體" w:hint="eastAsia"/>
                <w:color w:val="000000" w:themeColor="text1"/>
              </w:rPr>
              <w:t>能了解美的意義</w:t>
            </w:r>
          </w:p>
          <w:p w:rsidR="00D15C4B" w:rsidRPr="00D15C4B"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2.</w:t>
            </w:r>
            <w:r w:rsidRPr="00D15C4B">
              <w:rPr>
                <w:rFonts w:hAnsi="標楷體" w:hint="eastAsia"/>
                <w:color w:val="000000" w:themeColor="text1"/>
              </w:rPr>
              <w:t>能明白藝術與生活結合之重要性</w:t>
            </w:r>
          </w:p>
          <w:p w:rsidR="00D15C4B" w:rsidRPr="00D15C4B"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3.</w:t>
            </w:r>
            <w:r w:rsidRPr="00D15C4B">
              <w:rPr>
                <w:rFonts w:hAnsi="標楷體" w:hint="eastAsia"/>
                <w:color w:val="000000" w:themeColor="text1"/>
              </w:rPr>
              <w:t>能實際創作實用之日常生活作品</w:t>
            </w:r>
          </w:p>
          <w:p w:rsidR="00D15C4B" w:rsidRPr="00D15C4B"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4.</w:t>
            </w:r>
            <w:r w:rsidRPr="00D15C4B">
              <w:rPr>
                <w:rFonts w:hAnsi="標楷體" w:hint="eastAsia"/>
                <w:color w:val="000000" w:themeColor="text1"/>
              </w:rPr>
              <w:t>能將藝術之活動與醫護人文結合</w:t>
            </w:r>
          </w:p>
          <w:p w:rsidR="00914F45" w:rsidRDefault="00D15C4B" w:rsidP="00D15C4B">
            <w:pPr>
              <w:widowControl/>
              <w:spacing w:line="360" w:lineRule="atLeast"/>
              <w:ind w:firstLineChars="500" w:firstLine="1200"/>
              <w:rPr>
                <w:rFonts w:hAnsi="標楷體"/>
                <w:color w:val="000000" w:themeColor="text1"/>
              </w:rPr>
            </w:pPr>
            <w:r w:rsidRPr="00D15C4B">
              <w:rPr>
                <w:rFonts w:hAnsi="標楷體" w:hint="eastAsia"/>
                <w:color w:val="000000" w:themeColor="text1"/>
              </w:rPr>
              <w:t>5.</w:t>
            </w:r>
            <w:r w:rsidRPr="00D15C4B">
              <w:rPr>
                <w:rFonts w:hAnsi="標楷體" w:hint="eastAsia"/>
                <w:color w:val="000000" w:themeColor="text1"/>
              </w:rPr>
              <w:t>能提升學生自我修正與學習之能力</w:t>
            </w:r>
          </w:p>
        </w:tc>
      </w:tr>
      <w:tr w:rsidR="00914F45" w:rsidTr="00914F45">
        <w:trPr>
          <w:trHeight w:val="510"/>
          <w:jc w:val="center"/>
        </w:trPr>
        <w:tc>
          <w:tcPr>
            <w:tcW w:w="10415" w:type="dxa"/>
            <w:gridSpan w:val="6"/>
            <w:tcBorders>
              <w:top w:val="thinThickSmallGap" w:sz="12" w:space="0" w:color="auto"/>
              <w:left w:val="thinThickSmallGap" w:sz="12" w:space="0" w:color="auto"/>
              <w:bottom w:val="thinThickSmallGap" w:sz="12" w:space="0" w:color="auto"/>
              <w:right w:val="thickThinSmallGap" w:sz="12" w:space="0" w:color="auto"/>
            </w:tcBorders>
            <w:vAlign w:val="center"/>
            <w:hideMark/>
          </w:tcPr>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6"/>
              <w:gridCol w:w="1124"/>
              <w:gridCol w:w="1079"/>
              <w:gridCol w:w="1080"/>
              <w:gridCol w:w="1080"/>
              <w:gridCol w:w="840"/>
              <w:gridCol w:w="960"/>
              <w:gridCol w:w="912"/>
              <w:gridCol w:w="1134"/>
            </w:tblGrid>
            <w:tr w:rsidR="00914F45">
              <w:tc>
                <w:tcPr>
                  <w:tcW w:w="1978" w:type="dxa"/>
                  <w:tcBorders>
                    <w:top w:val="single" w:sz="4" w:space="0" w:color="auto"/>
                    <w:left w:val="double" w:sz="4" w:space="0" w:color="auto"/>
                    <w:bottom w:val="dotDotDash" w:sz="4" w:space="0" w:color="auto"/>
                    <w:right w:val="single" w:sz="4" w:space="0" w:color="auto"/>
                  </w:tcBorders>
                  <w:shd w:val="clear" w:color="auto" w:fill="FFFFFF"/>
                  <w:hideMark/>
                </w:tcPr>
                <w:p w:rsidR="00914F45" w:rsidRDefault="00914F45">
                  <w:pPr>
                    <w:widowControl/>
                    <w:spacing w:line="360" w:lineRule="atLeast"/>
                    <w:rPr>
                      <w:rFonts w:hAnsi="標楷體"/>
                      <w:b/>
                    </w:rPr>
                  </w:pPr>
                  <w:r>
                    <w:rPr>
                      <w:rFonts w:hAnsi="標楷體" w:hint="eastAsia"/>
                      <w:b/>
                    </w:rPr>
                    <w:t>系科核心能力</w:t>
                  </w:r>
                </w:p>
              </w:tc>
              <w:tc>
                <w:tcPr>
                  <w:tcW w:w="1125"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博雅</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關懷</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倫理</w:t>
                  </w:r>
                </w:p>
              </w:tc>
              <w:tc>
                <w:tcPr>
                  <w:tcW w:w="108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ascii="新細明體" w:hAnsi="新細明體" w:cs="新細明體" w:hint="eastAsia"/>
                      <w:kern w:val="0"/>
                      <w:sz w:val="20"/>
                      <w:szCs w:val="20"/>
                    </w:rPr>
                    <w:t>邏輯</w:t>
                  </w:r>
                </w:p>
              </w:tc>
              <w:tc>
                <w:tcPr>
                  <w:tcW w:w="84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pacing w:line="360" w:lineRule="atLeast"/>
                    <w:jc w:val="center"/>
                    <w:rPr>
                      <w:rFonts w:hAnsi="標楷體"/>
                      <w:b/>
                      <w:sz w:val="20"/>
                      <w:szCs w:val="20"/>
                    </w:rPr>
                  </w:pPr>
                  <w:r>
                    <w:rPr>
                      <w:rFonts w:hAnsi="標楷體" w:hint="eastAsia"/>
                      <w:b/>
                      <w:sz w:val="20"/>
                      <w:szCs w:val="20"/>
                    </w:rPr>
                    <w:t>宏觀</w:t>
                  </w:r>
                </w:p>
              </w:tc>
              <w:tc>
                <w:tcPr>
                  <w:tcW w:w="960" w:type="dxa"/>
                  <w:tcBorders>
                    <w:top w:val="single" w:sz="4" w:space="0" w:color="auto"/>
                    <w:left w:val="single" w:sz="4" w:space="0" w:color="auto"/>
                    <w:bottom w:val="dotDotDash" w:sz="4" w:space="0" w:color="auto"/>
                    <w:right w:val="single" w:sz="4" w:space="0" w:color="auto"/>
                  </w:tcBorders>
                  <w:shd w:val="clear" w:color="auto" w:fill="FFFFFF"/>
                  <w:vAlign w:val="center"/>
                  <w:hideMark/>
                </w:tcPr>
                <w:p w:rsidR="00914F45" w:rsidRDefault="00914F45">
                  <w:pPr>
                    <w:widowControl/>
                    <w:snapToGrid w:val="0"/>
                    <w:jc w:val="center"/>
                    <w:rPr>
                      <w:rFonts w:hAnsi="標楷體"/>
                      <w:b/>
                      <w:sz w:val="20"/>
                      <w:szCs w:val="20"/>
                    </w:rPr>
                  </w:pPr>
                  <w:r>
                    <w:rPr>
                      <w:rFonts w:ascii="新細明體" w:hAnsi="新細明體" w:cs="新細明體" w:hint="eastAsia"/>
                      <w:kern w:val="0"/>
                      <w:sz w:val="20"/>
                      <w:szCs w:val="20"/>
                    </w:rPr>
                    <w:t>創新</w:t>
                  </w:r>
                </w:p>
              </w:tc>
              <w:tc>
                <w:tcPr>
                  <w:tcW w:w="912"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c>
                <w:tcPr>
                  <w:tcW w:w="1134" w:type="dxa"/>
                  <w:tcBorders>
                    <w:top w:val="single" w:sz="4" w:space="0" w:color="auto"/>
                    <w:left w:val="single" w:sz="4" w:space="0" w:color="auto"/>
                    <w:bottom w:val="dotDotDash" w:sz="4" w:space="0" w:color="auto"/>
                    <w:right w:val="single" w:sz="4" w:space="0" w:color="auto"/>
                  </w:tcBorders>
                  <w:shd w:val="clear" w:color="auto" w:fill="FFFFFF"/>
                </w:tcPr>
                <w:p w:rsidR="00914F45" w:rsidRDefault="00914F45">
                  <w:pPr>
                    <w:widowControl/>
                    <w:spacing w:line="360" w:lineRule="atLeast"/>
                    <w:rPr>
                      <w:rFonts w:hAnsi="標楷體"/>
                      <w:b/>
                    </w:rPr>
                  </w:pPr>
                </w:p>
              </w:tc>
            </w:tr>
            <w:tr w:rsidR="00914F45">
              <w:tc>
                <w:tcPr>
                  <w:tcW w:w="1978" w:type="dxa"/>
                  <w:tcBorders>
                    <w:top w:val="dotDotDash" w:sz="4" w:space="0" w:color="auto"/>
                    <w:left w:val="double" w:sz="4" w:space="0" w:color="auto"/>
                    <w:bottom w:val="double" w:sz="4" w:space="0" w:color="auto"/>
                    <w:right w:val="single" w:sz="4" w:space="0" w:color="auto"/>
                  </w:tcBorders>
                  <w:hideMark/>
                </w:tcPr>
                <w:p w:rsidR="00914F45" w:rsidRDefault="00914F45">
                  <w:pPr>
                    <w:widowControl/>
                    <w:spacing w:line="360" w:lineRule="atLeast"/>
                    <w:rPr>
                      <w:rFonts w:hAnsi="標楷體"/>
                      <w:b/>
                    </w:rPr>
                  </w:pPr>
                  <w:r>
                    <w:rPr>
                      <w:rFonts w:hAnsi="標楷體" w:hint="eastAsia"/>
                      <w:b/>
                    </w:rPr>
                    <w:t>課程</w:t>
                  </w:r>
                  <w:proofErr w:type="gramStart"/>
                  <w:r>
                    <w:rPr>
                      <w:rFonts w:hAnsi="標楷體" w:hint="eastAsia"/>
                      <w:b/>
                    </w:rPr>
                    <w:t>∕</w:t>
                  </w:r>
                  <w:proofErr w:type="gramEnd"/>
                  <w:r>
                    <w:rPr>
                      <w:rFonts w:hAnsi="標楷體" w:hint="eastAsia"/>
                      <w:b/>
                    </w:rPr>
                    <w:t>能力級分</w:t>
                  </w:r>
                </w:p>
              </w:tc>
              <w:tc>
                <w:tcPr>
                  <w:tcW w:w="1125"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5</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3</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1</w:t>
                  </w:r>
                </w:p>
              </w:tc>
              <w:tc>
                <w:tcPr>
                  <w:tcW w:w="1080" w:type="dxa"/>
                  <w:tcBorders>
                    <w:top w:val="dotDotDash" w:sz="4" w:space="0" w:color="auto"/>
                    <w:left w:val="single" w:sz="4" w:space="0" w:color="auto"/>
                    <w:bottom w:val="double" w:sz="4" w:space="0" w:color="auto"/>
                    <w:right w:val="single" w:sz="4" w:space="0" w:color="auto"/>
                  </w:tcBorders>
                  <w:hideMark/>
                </w:tcPr>
                <w:p w:rsidR="00914F45" w:rsidRDefault="00C4587D">
                  <w:pPr>
                    <w:widowControl/>
                    <w:rPr>
                      <w:rFonts w:asciiTheme="minorHAnsi" w:eastAsia="新細明體" w:hAnsiTheme="minorHAnsi" w:cstheme="minorBidi"/>
                      <w:szCs w:val="22"/>
                    </w:rPr>
                  </w:pPr>
                  <w:r>
                    <w:rPr>
                      <w:rFonts w:asciiTheme="minorHAnsi" w:eastAsia="新細明體" w:hAnsiTheme="minorHAnsi" w:cstheme="minorBidi" w:hint="eastAsia"/>
                      <w:szCs w:val="22"/>
                    </w:rPr>
                    <w:t xml:space="preserve">   0</w:t>
                  </w:r>
                </w:p>
              </w:tc>
              <w:tc>
                <w:tcPr>
                  <w:tcW w:w="84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w:t>
                  </w:r>
                  <w:r w:rsidR="00914F45">
                    <w:rPr>
                      <w:rFonts w:hAnsi="標楷體"/>
                      <w:b/>
                    </w:rPr>
                    <w:t>2</w:t>
                  </w:r>
                </w:p>
              </w:tc>
              <w:tc>
                <w:tcPr>
                  <w:tcW w:w="960" w:type="dxa"/>
                  <w:tcBorders>
                    <w:top w:val="dotDotDash" w:sz="4" w:space="0" w:color="auto"/>
                    <w:left w:val="single" w:sz="4" w:space="0" w:color="auto"/>
                    <w:bottom w:val="double" w:sz="4" w:space="0" w:color="auto"/>
                    <w:right w:val="single" w:sz="4" w:space="0" w:color="auto"/>
                  </w:tcBorders>
                  <w:hideMark/>
                </w:tcPr>
                <w:p w:rsidR="00914F45" w:rsidRDefault="00C4587D">
                  <w:pPr>
                    <w:widowControl/>
                    <w:spacing w:line="360" w:lineRule="atLeast"/>
                    <w:rPr>
                      <w:rFonts w:hAnsi="標楷體"/>
                      <w:b/>
                    </w:rPr>
                  </w:pPr>
                  <w:r>
                    <w:rPr>
                      <w:rFonts w:hAnsi="標楷體" w:hint="eastAsia"/>
                      <w:b/>
                    </w:rPr>
                    <w:t xml:space="preserve">   4</w:t>
                  </w:r>
                </w:p>
              </w:tc>
              <w:tc>
                <w:tcPr>
                  <w:tcW w:w="912"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c>
                <w:tcPr>
                  <w:tcW w:w="1134" w:type="dxa"/>
                  <w:tcBorders>
                    <w:top w:val="dotDotDash" w:sz="4" w:space="0" w:color="auto"/>
                    <w:left w:val="single" w:sz="4" w:space="0" w:color="auto"/>
                    <w:bottom w:val="double" w:sz="4" w:space="0" w:color="auto"/>
                    <w:right w:val="single" w:sz="4" w:space="0" w:color="auto"/>
                  </w:tcBorders>
                </w:tcPr>
                <w:p w:rsidR="00914F45" w:rsidRDefault="00914F45">
                  <w:pPr>
                    <w:widowControl/>
                    <w:spacing w:line="360" w:lineRule="atLeast"/>
                    <w:rPr>
                      <w:rFonts w:hAnsi="標楷體"/>
                      <w:b/>
                    </w:rPr>
                  </w:pPr>
                </w:p>
              </w:tc>
            </w:tr>
          </w:tbl>
          <w:p w:rsidR="00914F45" w:rsidRDefault="00914F45">
            <w:pPr>
              <w:widowControl/>
              <w:rPr>
                <w:rFonts w:asciiTheme="minorHAnsi" w:eastAsia="新細明體" w:hAnsiTheme="minorHAnsi" w:cstheme="minorBidi"/>
                <w:szCs w:val="22"/>
              </w:rPr>
            </w:pP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rPr>
                <w:b/>
              </w:rPr>
            </w:pPr>
            <w:r>
              <w:rPr>
                <w:rFonts w:hint="eastAsia"/>
                <w:b/>
              </w:rPr>
              <w:t>課程之縱向銜接與橫向統合</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hideMark/>
          </w:tcPr>
          <w:p w:rsidR="00D15C4B" w:rsidRPr="00D15C4B" w:rsidRDefault="00D15C4B" w:rsidP="00D15C4B">
            <w:pPr>
              <w:adjustRightInd w:val="0"/>
              <w:snapToGrid w:val="0"/>
              <w:rPr>
                <w:rFonts w:ascii="標楷體" w:hAnsi="標楷體"/>
              </w:rPr>
            </w:pPr>
            <w:r w:rsidRPr="00D15C4B">
              <w:rPr>
                <w:rFonts w:ascii="標楷體" w:hAnsi="標楷體" w:hint="eastAsia"/>
              </w:rPr>
              <w:t>縱向連結將美術與美學能力做統合.並培養學生完整的美的觀察力</w:t>
            </w:r>
          </w:p>
          <w:p w:rsidR="00D15C4B" w:rsidRPr="00D15C4B" w:rsidRDefault="00D15C4B" w:rsidP="00D15C4B">
            <w:pPr>
              <w:adjustRightInd w:val="0"/>
              <w:snapToGrid w:val="0"/>
              <w:rPr>
                <w:rFonts w:ascii="標楷體" w:hAnsi="標楷體"/>
              </w:rPr>
            </w:pPr>
            <w:r w:rsidRPr="00D15C4B">
              <w:rPr>
                <w:rFonts w:ascii="標楷體" w:hAnsi="標楷體" w:hint="eastAsia"/>
              </w:rPr>
              <w:t>橫向連結</w:t>
            </w:r>
            <w:r w:rsidR="00053D4F">
              <w:rPr>
                <w:rFonts w:ascii="標楷體" w:hAnsi="標楷體" w:hint="eastAsia"/>
              </w:rPr>
              <w:t>將</w:t>
            </w:r>
            <w:r w:rsidRPr="00D15C4B">
              <w:rPr>
                <w:rFonts w:ascii="標楷體" w:hAnsi="標楷體" w:hint="eastAsia"/>
              </w:rPr>
              <w:t>美的能力拓展為美的視野.不僅是技術訓練更是美感觀察能力的提升練習.</w:t>
            </w:r>
          </w:p>
          <w:p w:rsidR="00914F45" w:rsidRDefault="00D15C4B" w:rsidP="00D15C4B">
            <w:pPr>
              <w:adjustRightInd w:val="0"/>
              <w:snapToGrid w:val="0"/>
              <w:rPr>
                <w:rFonts w:ascii="標楷體" w:hAnsi="標楷體"/>
                <w:b/>
              </w:rPr>
            </w:pPr>
            <w:r w:rsidRPr="00D15C4B">
              <w:rPr>
                <w:rFonts w:ascii="標楷體" w:hAnsi="標楷體" w:hint="eastAsia"/>
              </w:rPr>
              <w:t>讓學生可以將此能力融合帶入專業素養中</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BFBFBF"/>
            <w:vAlign w:val="center"/>
            <w:hideMark/>
          </w:tcPr>
          <w:p w:rsidR="00914F45" w:rsidRDefault="00914F45">
            <w:pPr>
              <w:adjustRightInd w:val="0"/>
              <w:snapToGrid w:val="0"/>
              <w:jc w:val="both"/>
              <w:rPr>
                <w:b/>
              </w:rPr>
            </w:pPr>
            <w:r>
              <w:rPr>
                <w:rFonts w:hint="eastAsia"/>
                <w:b/>
              </w:rPr>
              <w:t>課程可對應之</w:t>
            </w:r>
            <w:proofErr w:type="spellStart"/>
            <w:r>
              <w:rPr>
                <w:b/>
              </w:rPr>
              <w:t>ucan</w:t>
            </w:r>
            <w:proofErr w:type="spellEnd"/>
            <w:r>
              <w:rPr>
                <w:rFonts w:hint="eastAsia"/>
                <w:b/>
              </w:rPr>
              <w:t>或職場需求</w:t>
            </w:r>
            <w:r>
              <w:rPr>
                <w:b/>
              </w:rPr>
              <w:t xml:space="preserve"> </w:t>
            </w:r>
          </w:p>
        </w:tc>
      </w:tr>
      <w:tr w:rsidR="00914F45" w:rsidTr="00914F45">
        <w:trPr>
          <w:trHeight w:val="585"/>
          <w:jc w:val="center"/>
        </w:trPr>
        <w:tc>
          <w:tcPr>
            <w:tcW w:w="10415" w:type="dxa"/>
            <w:gridSpan w:val="6"/>
            <w:tcBorders>
              <w:top w:val="thinThickSmallGap" w:sz="12" w:space="0" w:color="auto"/>
              <w:left w:val="thinThickSmallGap" w:sz="12" w:space="0" w:color="auto"/>
              <w:bottom w:val="double" w:sz="4" w:space="0" w:color="auto"/>
              <w:right w:val="thickThinSmallGap" w:sz="12" w:space="0" w:color="auto"/>
            </w:tcBorders>
            <w:shd w:val="clear" w:color="auto" w:fill="FFFFFF"/>
            <w:vAlign w:val="center"/>
          </w:tcPr>
          <w:p w:rsidR="00914F45" w:rsidRPr="00D15C4B" w:rsidRDefault="00914F45">
            <w:pPr>
              <w:adjustRightInd w:val="0"/>
              <w:snapToGrid w:val="0"/>
              <w:jc w:val="both"/>
            </w:pPr>
            <w:r w:rsidRPr="00D15C4B">
              <w:t>1.</w:t>
            </w:r>
            <w:r w:rsidRPr="00D15C4B">
              <w:rPr>
                <w:rFonts w:hint="eastAsia"/>
              </w:rPr>
              <w:t>美術在各行業上的應用：舉凡食</w:t>
            </w:r>
            <w:r w:rsidRPr="00D15C4B">
              <w:rPr>
                <w:rFonts w:ascii="標楷體" w:hAnsi="標楷體" w:hint="eastAsia"/>
              </w:rPr>
              <w:t>、</w:t>
            </w:r>
            <w:r w:rsidRPr="00D15C4B">
              <w:rPr>
                <w:rFonts w:hint="eastAsia"/>
              </w:rPr>
              <w:t>衣</w:t>
            </w:r>
            <w:r w:rsidRPr="00D15C4B">
              <w:rPr>
                <w:rFonts w:ascii="標楷體" w:hAnsi="標楷體" w:hint="eastAsia"/>
              </w:rPr>
              <w:t>、</w:t>
            </w:r>
            <w:r w:rsidRPr="00D15C4B">
              <w:rPr>
                <w:rFonts w:hint="eastAsia"/>
              </w:rPr>
              <w:t>住</w:t>
            </w:r>
            <w:r w:rsidRPr="00D15C4B">
              <w:rPr>
                <w:rFonts w:ascii="標楷體" w:hAnsi="標楷體" w:hint="eastAsia"/>
              </w:rPr>
              <w:t>、</w:t>
            </w:r>
            <w:r w:rsidRPr="00D15C4B">
              <w:rPr>
                <w:rFonts w:hint="eastAsia"/>
              </w:rPr>
              <w:t>行</w:t>
            </w:r>
            <w:r w:rsidRPr="00D15C4B">
              <w:rPr>
                <w:rFonts w:ascii="標楷體" w:hAnsi="標楷體" w:hint="eastAsia"/>
              </w:rPr>
              <w:t>、</w:t>
            </w:r>
            <w:r w:rsidRPr="00D15C4B">
              <w:rPr>
                <w:rFonts w:hint="eastAsia"/>
              </w:rPr>
              <w:t>育</w:t>
            </w:r>
            <w:r w:rsidRPr="00D15C4B">
              <w:rPr>
                <w:rFonts w:ascii="標楷體" w:hAnsi="標楷體" w:hint="eastAsia"/>
              </w:rPr>
              <w:t>、</w:t>
            </w:r>
            <w:r w:rsidRPr="00D15C4B">
              <w:rPr>
                <w:rFonts w:hint="eastAsia"/>
              </w:rPr>
              <w:t>樂都有極密切之關聯</w:t>
            </w:r>
            <w:r w:rsidRPr="00D15C4B">
              <w:rPr>
                <w:rFonts w:ascii="標楷體" w:hAnsi="標楷體" w:hint="eastAsia"/>
              </w:rPr>
              <w:t>。</w:t>
            </w:r>
            <w:r w:rsidRPr="00D15C4B">
              <w:t xml:space="preserve"> </w:t>
            </w:r>
          </w:p>
          <w:p w:rsidR="00914F45" w:rsidRPr="00D15C4B" w:rsidRDefault="00914F45">
            <w:pPr>
              <w:adjustRightInd w:val="0"/>
              <w:snapToGrid w:val="0"/>
              <w:jc w:val="both"/>
              <w:rPr>
                <w:rFonts w:ascii="標楷體" w:hAnsi="標楷體"/>
              </w:rPr>
            </w:pPr>
            <w:r w:rsidRPr="00D15C4B">
              <w:t>2.</w:t>
            </w:r>
            <w:r w:rsidRPr="00D15C4B">
              <w:rPr>
                <w:rFonts w:hint="eastAsia"/>
              </w:rPr>
              <w:t>使學生擁有各行業基本美學能力</w:t>
            </w:r>
            <w:r w:rsidRPr="00D15C4B">
              <w:rPr>
                <w:rFonts w:ascii="標楷體" w:hAnsi="標楷體" w:hint="eastAsia"/>
              </w:rPr>
              <w:t>。</w:t>
            </w:r>
          </w:p>
          <w:p w:rsidR="008E3D08" w:rsidRPr="00D15C4B" w:rsidRDefault="008E3D08" w:rsidP="008E3D08">
            <w:pPr>
              <w:adjustRightInd w:val="0"/>
              <w:snapToGrid w:val="0"/>
              <w:jc w:val="both"/>
            </w:pPr>
            <w:r w:rsidRPr="00D15C4B">
              <w:rPr>
                <w:rFonts w:hint="eastAsia"/>
              </w:rPr>
              <w:t>3.</w:t>
            </w:r>
            <w:r w:rsidRPr="00D15C4B">
              <w:rPr>
                <w:rFonts w:hint="eastAsia"/>
              </w:rPr>
              <w:t>能製作符合自我風格之創作</w:t>
            </w:r>
          </w:p>
          <w:p w:rsidR="008E3D08" w:rsidRPr="00D15C4B" w:rsidRDefault="008E3D08" w:rsidP="008E3D08">
            <w:pPr>
              <w:adjustRightInd w:val="0"/>
              <w:snapToGrid w:val="0"/>
              <w:jc w:val="both"/>
            </w:pPr>
            <w:r w:rsidRPr="00D15C4B">
              <w:rPr>
                <w:rFonts w:hint="eastAsia"/>
              </w:rPr>
              <w:t>4.</w:t>
            </w:r>
            <w:r w:rsidRPr="00D15C4B">
              <w:rPr>
                <w:rFonts w:hint="eastAsia"/>
              </w:rPr>
              <w:t>能提升生活之美的感知</w:t>
            </w:r>
          </w:p>
          <w:p w:rsidR="008E3D08" w:rsidRPr="00D15C4B" w:rsidRDefault="008E3D08" w:rsidP="008E3D08">
            <w:pPr>
              <w:adjustRightInd w:val="0"/>
              <w:snapToGrid w:val="0"/>
              <w:jc w:val="both"/>
            </w:pPr>
            <w:r w:rsidRPr="00D15C4B">
              <w:rPr>
                <w:rFonts w:hint="eastAsia"/>
              </w:rPr>
              <w:t>5.</w:t>
            </w:r>
            <w:r w:rsidRPr="00D15C4B">
              <w:rPr>
                <w:rFonts w:hint="eastAsia"/>
              </w:rPr>
              <w:t>了解藝術創作與日常生活的藝術型態，表達獨立的思考能力，嘗試多元的藝術創作</w:t>
            </w:r>
          </w:p>
          <w:p w:rsidR="00914F45" w:rsidRDefault="008E3D08">
            <w:pPr>
              <w:adjustRightInd w:val="0"/>
              <w:snapToGrid w:val="0"/>
              <w:jc w:val="both"/>
              <w:rPr>
                <w:b/>
              </w:rPr>
            </w:pPr>
            <w:r w:rsidRPr="00D15C4B">
              <w:rPr>
                <w:rFonts w:hint="eastAsia"/>
              </w:rPr>
              <w:t>6.</w:t>
            </w:r>
            <w:r w:rsidRPr="00D15C4B">
              <w:rPr>
                <w:rFonts w:hint="eastAsia"/>
              </w:rPr>
              <w:t>能了解各類美術及視覺文化之創作內涵、形式特質及其與生活脈絡的關係</w:t>
            </w:r>
          </w:p>
        </w:tc>
      </w:tr>
    </w:tbl>
    <w:p w:rsidR="00772562" w:rsidRPr="008E3D08" w:rsidRDefault="00914F45">
      <w:pPr>
        <w:rPr>
          <w:rFonts w:ascii="標楷體" w:hAnsi="標楷體" w:cs="___+0"/>
          <w:b/>
          <w:kern w:val="0"/>
          <w:sz w:val="20"/>
          <w:szCs w:val="20"/>
        </w:rPr>
      </w:pPr>
      <w:proofErr w:type="gramStart"/>
      <w:r>
        <w:rPr>
          <w:rFonts w:ascii="標楷體" w:hAnsi="標楷體" w:cs="___+0" w:hint="eastAsia"/>
          <w:b/>
          <w:kern w:val="0"/>
          <w:sz w:val="20"/>
          <w:szCs w:val="20"/>
        </w:rPr>
        <w:t>註</w:t>
      </w:r>
      <w:proofErr w:type="gramEnd"/>
      <w:r>
        <w:rPr>
          <w:rFonts w:ascii="標楷體" w:hAnsi="標楷體" w:cs="___+0" w:hint="eastAsia"/>
          <w:b/>
          <w:kern w:val="0"/>
          <w:sz w:val="20"/>
          <w:szCs w:val="20"/>
        </w:rPr>
        <w:t>:  1.請</w:t>
      </w:r>
      <w:r>
        <w:rPr>
          <w:rFonts w:ascii="標楷體" w:hAnsi="標楷體" w:cs="___+1" w:hint="eastAsia"/>
          <w:b/>
          <w:kern w:val="0"/>
          <w:sz w:val="20"/>
          <w:szCs w:val="20"/>
        </w:rPr>
        <w:t>遵守智慧財產權</w:t>
      </w:r>
      <w:r>
        <w:rPr>
          <w:rFonts w:ascii="標楷體" w:hAnsi="標楷體" w:cs="___+0" w:hint="eastAsia"/>
          <w:b/>
          <w:kern w:val="0"/>
          <w:sz w:val="20"/>
          <w:szCs w:val="20"/>
        </w:rPr>
        <w:t>，</w:t>
      </w:r>
      <w:r>
        <w:rPr>
          <w:rFonts w:ascii="標楷體" w:hAnsi="標楷體" w:cs="___+1" w:hint="eastAsia"/>
          <w:b/>
          <w:kern w:val="0"/>
          <w:sz w:val="20"/>
          <w:szCs w:val="20"/>
        </w:rPr>
        <w:t>不</w:t>
      </w:r>
      <w:r>
        <w:rPr>
          <w:rFonts w:ascii="標楷體" w:hAnsi="標楷體" w:cs="___+0" w:hint="eastAsia"/>
          <w:b/>
          <w:kern w:val="0"/>
          <w:sz w:val="20"/>
          <w:szCs w:val="20"/>
        </w:rPr>
        <w:t>得</w:t>
      </w:r>
      <w:r>
        <w:rPr>
          <w:rFonts w:ascii="標楷體" w:hAnsi="標楷體" w:cs="___+1" w:hint="eastAsia"/>
          <w:b/>
          <w:kern w:val="0"/>
          <w:sz w:val="20"/>
          <w:szCs w:val="20"/>
        </w:rPr>
        <w:t>非</w:t>
      </w:r>
      <w:r>
        <w:rPr>
          <w:rFonts w:ascii="標楷體" w:hAnsi="標楷體" w:cs="___+0" w:hint="eastAsia"/>
          <w:b/>
          <w:kern w:val="0"/>
          <w:sz w:val="20"/>
          <w:szCs w:val="20"/>
        </w:rPr>
        <w:t>法</w:t>
      </w:r>
      <w:r>
        <w:rPr>
          <w:rFonts w:ascii="標楷體" w:hAnsi="標楷體" w:cs="___+1" w:hint="eastAsia"/>
          <w:b/>
          <w:kern w:val="0"/>
          <w:sz w:val="20"/>
          <w:szCs w:val="20"/>
        </w:rPr>
        <w:t>影印他</w:t>
      </w:r>
      <w:r>
        <w:rPr>
          <w:rFonts w:ascii="標楷體" w:hAnsi="標楷體" w:cs="___+0" w:hint="eastAsia"/>
          <w:b/>
          <w:kern w:val="0"/>
          <w:sz w:val="20"/>
          <w:szCs w:val="20"/>
        </w:rPr>
        <w:t>人</w:t>
      </w:r>
      <w:r>
        <w:rPr>
          <w:rFonts w:ascii="標楷體" w:hAnsi="標楷體" w:cs="___+1" w:hint="eastAsia"/>
          <w:b/>
          <w:kern w:val="0"/>
          <w:sz w:val="20"/>
          <w:szCs w:val="20"/>
        </w:rPr>
        <w:t>著</w:t>
      </w:r>
      <w:r>
        <w:rPr>
          <w:rFonts w:ascii="標楷體" w:hAnsi="標楷體" w:cs="___+0" w:hint="eastAsia"/>
          <w:b/>
          <w:kern w:val="0"/>
          <w:sz w:val="20"/>
          <w:szCs w:val="20"/>
        </w:rPr>
        <w:t>作。  2.本表單經科及校課程會議</w:t>
      </w:r>
      <w:proofErr w:type="gramStart"/>
      <w:r>
        <w:rPr>
          <w:rFonts w:ascii="標楷體" w:hAnsi="標楷體" w:cs="___+0" w:hint="eastAsia"/>
          <w:b/>
          <w:kern w:val="0"/>
          <w:sz w:val="20"/>
          <w:szCs w:val="20"/>
        </w:rPr>
        <w:t>通過後科網頁</w:t>
      </w:r>
      <w:proofErr w:type="gramEnd"/>
      <w:r>
        <w:rPr>
          <w:rFonts w:ascii="標楷體" w:hAnsi="標楷體" w:cs="___+0" w:hint="eastAsia"/>
          <w:b/>
          <w:kern w:val="0"/>
          <w:sz w:val="20"/>
          <w:szCs w:val="20"/>
        </w:rPr>
        <w:t>公告。</w:t>
      </w:r>
    </w:p>
    <w:sectPr w:rsidR="00772562" w:rsidRPr="008E3D08" w:rsidSect="00053D4F">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中黑體">
    <w:altName w:val="Arial Unicode MS"/>
    <w:charset w:val="88"/>
    <w:family w:val="modern"/>
    <w:pitch w:val="fixed"/>
    <w:sig w:usb0="00000000" w:usb1="28091800" w:usb2="00000016" w:usb3="00000000" w:csb0="00100000" w:csb1="00000000"/>
  </w:font>
  <w:font w:name="___+0">
    <w:altName w:val="Arial Unicode MS"/>
    <w:panose1 w:val="00000000000000000000"/>
    <w:charset w:val="88"/>
    <w:family w:val="auto"/>
    <w:notTrueType/>
    <w:pitch w:val="default"/>
    <w:sig w:usb0="00000001" w:usb1="08080000" w:usb2="00000010" w:usb3="00000000" w:csb0="00100000" w:csb1="00000000"/>
  </w:font>
  <w:font w:name="___+1">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F45"/>
    <w:rsid w:val="00053D4F"/>
    <w:rsid w:val="00071A72"/>
    <w:rsid w:val="00366726"/>
    <w:rsid w:val="003F2E2E"/>
    <w:rsid w:val="00411F0A"/>
    <w:rsid w:val="004B5FF1"/>
    <w:rsid w:val="00582D7A"/>
    <w:rsid w:val="00767079"/>
    <w:rsid w:val="00772562"/>
    <w:rsid w:val="007C1B01"/>
    <w:rsid w:val="00804219"/>
    <w:rsid w:val="008E3D08"/>
    <w:rsid w:val="00914F45"/>
    <w:rsid w:val="00AD62E7"/>
    <w:rsid w:val="00B35CA7"/>
    <w:rsid w:val="00BC2894"/>
    <w:rsid w:val="00C4587D"/>
    <w:rsid w:val="00CD349E"/>
    <w:rsid w:val="00D15C4B"/>
    <w:rsid w:val="00E120A6"/>
    <w:rsid w:val="00F43DEF"/>
    <w:rsid w:val="00F962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DAAA10-D6E8-43A1-9C75-CDA8B5E79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F45"/>
    <w:pPr>
      <w:widowControl w:val="0"/>
    </w:pPr>
    <w:rPr>
      <w:rFonts w:ascii="Times New Roman" w:eastAsia="標楷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
    <w:basedOn w:val="a"/>
    <w:rsid w:val="00914F45"/>
    <w:rPr>
      <w:rFonts w:ascii="Arial" w:eastAsia="華康中黑體"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72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120</Words>
  <Characters>690</Characters>
  <Application>Microsoft Office Word</Application>
  <DocSecurity>0</DocSecurity>
  <Lines>5</Lines>
  <Paragraphs>1</Paragraphs>
  <ScaleCrop>false</ScaleCrop>
  <Company/>
  <LinksUpToDate>false</LinksUpToDate>
  <CharactersWithSpaces>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chang</dc:creator>
  <cp:lastModifiedBy>user</cp:lastModifiedBy>
  <cp:revision>3</cp:revision>
  <dcterms:created xsi:type="dcterms:W3CDTF">2024-10-01T02:57:00Z</dcterms:created>
  <dcterms:modified xsi:type="dcterms:W3CDTF">2025-10-15T03:57:00Z</dcterms:modified>
</cp:coreProperties>
</file>